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4</w:t>
      </w:r>
      <w:r>
        <w:rPr>
          <w:rFonts w:hint="eastAsia" w:ascii="方正小标宋简体" w:hAnsi="方正小标宋简体" w:eastAsia="方正小标宋简体" w:cs="方正小标宋简体"/>
          <w:bCs/>
          <w:sz w:val="44"/>
          <w:szCs w:val="44"/>
        </w:rPr>
        <w:t>年</w:t>
      </w:r>
      <w:r>
        <w:rPr>
          <w:rFonts w:hint="eastAsia" w:ascii="方正小标宋简体" w:hAnsi="方正小标宋简体" w:eastAsia="方正小标宋简体" w:cs="方正小标宋简体"/>
          <w:b/>
          <w:bCs/>
          <w:sz w:val="44"/>
          <w:szCs w:val="44"/>
          <w:lang w:val="en-US" w:eastAsia="zh-CN"/>
        </w:rPr>
        <w:t>个人</w:t>
      </w:r>
      <w:r>
        <w:rPr>
          <w:rFonts w:hint="eastAsia" w:ascii="方正小标宋简体" w:hAnsi="方正小标宋简体" w:eastAsia="方正小标宋简体" w:cs="方正小标宋简体"/>
          <w:b/>
          <w:bCs/>
          <w:sz w:val="44"/>
          <w:szCs w:val="44"/>
        </w:rPr>
        <w:t>年度总结报告</w:t>
      </w:r>
    </w:p>
    <w:p>
      <w:pPr>
        <w:keepNext w:val="0"/>
        <w:keepLines w:val="0"/>
        <w:pageBreakBefore w:val="0"/>
        <w:kinsoku/>
        <w:wordWrap/>
        <w:overflowPunct/>
        <w:topLinePunct w:val="0"/>
        <w:autoSpaceDE/>
        <w:autoSpaceDN/>
        <w:bidi w:val="0"/>
        <w:spacing w:line="560" w:lineRule="exact"/>
        <w:jc w:val="center"/>
        <w:textAlignment w:val="auto"/>
        <w:rPr>
          <w:rFonts w:hint="eastAsia" w:ascii="黑体" w:hAnsi="黑体" w:eastAsia="黑体" w:cs="黑体"/>
          <w:b w:val="0"/>
          <w:bCs/>
          <w:color w:val="000000" w:themeColor="text1"/>
          <w:kern w:val="0"/>
          <w:sz w:val="32"/>
          <w:szCs w:val="32"/>
          <w:lang w:eastAsia="zh-CN"/>
        </w:rPr>
      </w:pPr>
      <w:r>
        <w:rPr>
          <w:rFonts w:hint="eastAsia" w:ascii="黑体" w:hAnsi="黑体" w:eastAsia="黑体" w:cs="黑体"/>
          <w:b w:val="0"/>
          <w:bCs/>
          <w:sz w:val="32"/>
          <w:szCs w:val="32"/>
        </w:rPr>
        <w:t>马克</w:t>
      </w:r>
      <w:bookmarkStart w:id="0" w:name="_GoBack"/>
      <w:bookmarkEnd w:id="0"/>
      <w:r>
        <w:rPr>
          <w:rFonts w:hint="eastAsia" w:ascii="黑体" w:hAnsi="黑体" w:eastAsia="黑体" w:cs="黑体"/>
          <w:b w:val="0"/>
          <w:bCs/>
          <w:sz w:val="32"/>
          <w:szCs w:val="32"/>
        </w:rPr>
        <w:t>思主义学院</w:t>
      </w:r>
      <w:r>
        <w:rPr>
          <w:rFonts w:hint="eastAsia" w:ascii="黑体" w:hAnsi="黑体" w:eastAsia="黑体" w:cs="黑体"/>
          <w:b w:val="0"/>
          <w:bCs/>
          <w:sz w:val="32"/>
          <w:szCs w:val="32"/>
          <w:lang w:val="en-US" w:eastAsia="zh-CN"/>
        </w:rPr>
        <w:t>副院长</w:t>
      </w:r>
      <w:r>
        <w:rPr>
          <w:rFonts w:hint="eastAsia" w:ascii="黑体" w:hAnsi="黑体" w:eastAsia="黑体" w:cs="黑体"/>
          <w:b w:val="0"/>
          <w:bCs/>
          <w:sz w:val="32"/>
          <w:szCs w:val="32"/>
        </w:rPr>
        <w:t xml:space="preserve"> </w:t>
      </w:r>
      <w:r>
        <w:rPr>
          <w:rFonts w:hint="eastAsia" w:ascii="黑体" w:hAnsi="黑体" w:eastAsia="黑体" w:cs="黑体"/>
          <w:b w:val="0"/>
          <w:bCs/>
          <w:sz w:val="32"/>
          <w:szCs w:val="32"/>
          <w:lang w:val="en-US"/>
        </w:rPr>
        <w:t xml:space="preserve"> </w:t>
      </w:r>
      <w:r>
        <w:rPr>
          <w:rFonts w:hint="eastAsia" w:ascii="黑体" w:hAnsi="黑体" w:eastAsia="黑体" w:cs="黑体"/>
          <w:b w:val="0"/>
          <w:bCs/>
          <w:sz w:val="32"/>
          <w:szCs w:val="32"/>
          <w:lang w:val="en-US" w:eastAsia="zh-CN"/>
        </w:rPr>
        <w:t>郑海友</w:t>
      </w:r>
    </w:p>
    <w:p>
      <w:pPr>
        <w:keepNext w:val="0"/>
        <w:keepLines w:val="0"/>
        <w:pageBreakBefore w:val="0"/>
        <w:widowControl w:val="0"/>
        <w:kinsoku/>
        <w:wordWrap/>
        <w:overflowPunct/>
        <w:topLinePunct w:val="0"/>
        <w:autoSpaceDE/>
        <w:autoSpaceDN/>
        <w:bidi w:val="0"/>
        <w:adjustRightInd/>
        <w:snapToGrid/>
        <w:spacing w:line="400" w:lineRule="exact"/>
        <w:ind w:left="0" w:right="0"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度，本人担任马克思主义学院直属党支部青工委员、副院长，主要负责学院教学管理、思政系建设。坚持贯彻落实党中央、教育部、省、市、校的相关文件精神和各级领导具体指示，保质保量完成组织交办的各项工作任务。</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sz w:val="32"/>
          <w:szCs w:val="32"/>
          <w:lang w:val="en-US" w:eastAsia="zh-CN"/>
        </w:rPr>
      </w:pPr>
      <w:r>
        <w:rPr>
          <w:rFonts w:hint="eastAsia" w:ascii="黑体" w:hAnsi="黑体" w:eastAsia="黑体" w:cs="黑体"/>
          <w:b w:val="0"/>
          <w:bCs w:val="0"/>
          <w:sz w:val="32"/>
          <w:szCs w:val="32"/>
          <w:lang w:val="en-US" w:eastAsia="zh-CN"/>
        </w:rPr>
        <w:t>一、履行“一岗双责”，提高自身政治素养</w:t>
      </w:r>
      <w:r>
        <w:rPr>
          <w:rFonts w:hint="eastAsia" w:ascii="仿宋_GB2312" w:hAnsi="仿宋_GB2312" w:eastAsia="仿宋_GB2312" w:cs="仿宋_GB2312"/>
          <w:b/>
          <w:bCs/>
          <w:sz w:val="32"/>
          <w:szCs w:val="32"/>
          <w:lang w:val="en-US" w:eastAsia="zh-CN"/>
        </w:rPr>
        <w:t xml:space="preserve"> </w:t>
      </w:r>
    </w:p>
    <w:p>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1.加强理论学习，提高政治素养。</w:t>
      </w:r>
      <w:r>
        <w:rPr>
          <w:rFonts w:hint="eastAsia" w:ascii="仿宋_GB2312" w:hAnsi="仿宋_GB2312" w:eastAsia="仿宋_GB2312" w:cs="仿宋_GB2312"/>
          <w:sz w:val="32"/>
          <w:szCs w:val="32"/>
          <w:lang w:val="en-US" w:eastAsia="zh-CN"/>
        </w:rPr>
        <w:t>一年来，坚持阅读马克思主义经典著作，重点是学习《共产党宣言》《习近平谈治国理政》《习近平经典著作选读》等。政治立场坚定，始终坚定不移地贯彻执行党中央精神，在思想上和行动上坚决捍卫“两个确立”，坚持两个维护、牢固树立四个意识、坚持四个自信。积极参与党风党纪教育主题活动和深入学习二十届三中全会精神，深入学习研究习近平新时代中国特色社会主义思想，一篇理论文章《论生命共同体视域下马克思人与自然关系思想及其当代价值》获“第十八届浙江省马克思主义理论研讨会”二等奖；一篇理论文章《论实现生态文明与共同富裕协同推进的三大体系》发表在《哈尔滨工业大学（社会科学版）》。通过学习体悟经典，不断提高自身的理论涵养、理论水平。本人作为一名理论宣讲员，多次向社会传播科学理论和党的新思想，打响学院“浙丽红”宣讲品牌。</w:t>
      </w:r>
    </w:p>
    <w:p>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2.严守党纪党规和财经纪律，筑牢廉政思想防线。</w:t>
      </w:r>
      <w:r>
        <w:rPr>
          <w:rFonts w:hint="eastAsia" w:ascii="仿宋_GB2312" w:hAnsi="仿宋_GB2312" w:eastAsia="仿宋_GB2312" w:cs="仿宋_GB2312"/>
          <w:sz w:val="32"/>
          <w:szCs w:val="32"/>
          <w:lang w:val="en-US" w:eastAsia="zh-CN"/>
        </w:rPr>
        <w:t>认真参加校院组织的廉政教育活动，认真排除风险点。一年来，本人始终坚持“三重一大”议事原则，认真细致地对待经费报销审批工作。在教学经费的使用上，始终注重经费使用的效益，坚持开源节流，严守纪律底线。在个人的科研经费使用上，严格按照科研处、计财处等部门的财经要求，绝对不怀丝毫的侥幸心理。克己奉公、廉洁自律，做社会主义核心价值观的积极践行者。作为一名高校教师，始终牢记党员干部身份，以身作则，遵守社会公德、践行家庭美德，爱护集体、尊重他人、团结同事、护育学生，尤其是在处理教职员工关心的或涉及切身利益的事项，采取民主集中制原则，始终坚持公平公正的原则。积极践行社会主义核心价值观，争做一名优秀的党员干部。</w:t>
      </w:r>
    </w:p>
    <w:p>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3.积极工作，按时完成组织交办的任务。</w:t>
      </w:r>
      <w:r>
        <w:rPr>
          <w:rFonts w:hint="eastAsia" w:ascii="仿宋_GB2312" w:hAnsi="仿宋_GB2312" w:eastAsia="仿宋_GB2312" w:cs="仿宋_GB2312"/>
          <w:sz w:val="32"/>
          <w:szCs w:val="32"/>
          <w:lang w:val="en-US" w:eastAsia="zh-CN"/>
        </w:rPr>
        <w:t>作为一名教学线上的干部，认真学习教学管理业务知识，积极探索并努力创新教学管理工作。在做好党政工作的同时，提升个人教学水平，积极开展个人的科研工作。在日常教学研究中，探索将科研工作同教学工作结合任职以来，时刻不忘自身肩负的“一岗双责”，积极完成直属支部交办的工作任务。</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二、完善课程体系，加强一流课程建设</w:t>
      </w:r>
    </w:p>
    <w:p>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（一）完善思政课程体系，建设思政系专业课程体系</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一是坚持完善思政课程体系，提升思政课质量。针对发展新问题、立足发展新形势、瞄准发展新目标，在思政课程体系建构上继往开来，确立整体性思维改革思想政治理论课,将思政课主干课程理论</w:t>
      </w:r>
      <w:r>
        <w:rPr>
          <w:rFonts w:hint="eastAsia" w:ascii="仿宋_GB2312" w:hAnsi="仿宋_GB2312" w:eastAsia="仿宋_GB2312" w:cs="仿宋_GB2312"/>
          <w:sz w:val="32"/>
          <w:szCs w:val="32"/>
          <w:lang w:val="en-US" w:eastAsia="zh-CN"/>
        </w:rPr>
        <w:t xml:space="preserve">课堂与通识课程理论课堂、讲座课堂和学生整体素质培养有机结合,构建常态化的、具有实效性的“一体两翼”理论课堂教学体系。“一体”即着力用好课堂教学这个主渠道，以五门本科思政课和三门研究生思政课为思政课建设主体。“两翼”是依托各个实践平台和丰富的地方特色资源，开设以《马克思主义宗教观概论》、“四史”等为核心课程的有关马克思主义基本理论的课程，开设以《“浙西南革命精神”专论》等为核心的地方特色课程，引导学生更深刻地理解马克思主义的实践成果。 </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二是加强思政专业课程体系建设，提高人才培养效度。</w:t>
      </w:r>
      <w:r>
        <w:rPr>
          <w:rFonts w:hint="eastAsia" w:ascii="仿宋_GB2312" w:hAnsi="仿宋_GB2312" w:eastAsia="仿宋_GB2312" w:cs="仿宋_GB2312"/>
          <w:sz w:val="32"/>
          <w:szCs w:val="32"/>
          <w:lang w:val="en-US" w:eastAsia="zh-CN"/>
        </w:rPr>
        <w:t>根据专业认证专家反馈意见和人才培养方案调整为依据，坚持OBE理念，加强思政课程体系建设。一年来，我们修订了人才培养方案，精心设计专业课程体系、师范类课程体系、实践课程体系、通识课程体系，为培养高质量的具有山区情怀的中学本科生打下良好的基础。</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（二）狠抓课程内涵建设，加强一流课程建设</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第一，持续推进国家级、省级一流课程建设。</w:t>
      </w:r>
      <w:r>
        <w:rPr>
          <w:rFonts w:hint="eastAsia" w:ascii="仿宋_GB2312" w:hAnsi="仿宋_GB2312" w:eastAsia="仿宋_GB2312" w:cs="仿宋_GB2312"/>
          <w:b w:val="0"/>
          <w:kern w:val="2"/>
          <w:sz w:val="32"/>
          <w:szCs w:val="32"/>
          <w:lang w:val="en-US" w:eastAsia="zh-CN" w:bidi="ar-SA"/>
        </w:rPr>
        <w:t>2024年，我院国际化课程《中国道路与中国模式》被评为浙江省第三批省级一流课程。学院持续建设七门省级一流课程《毛泽东思想和中国特色社会主义理论体系概论》《思想政治理论课实践教学》《思想政治教育方法论》《思想政治教育学原理》《科学社会主义》《马克思主义发展史》《中国道路与中国模式》；加大力度建设国家一流课程《思想政治理论课实践教学》。2024年，我院又有一门课程被学校列为国家一流培育课程，7门课程被学校列为省级一流培育课程。</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第二，优化推进思想政治理论课程建设。</w:t>
      </w:r>
      <w:r>
        <w:rPr>
          <w:rFonts w:hint="eastAsia" w:ascii="仿宋_GB2312" w:hAnsi="仿宋_GB2312" w:eastAsia="仿宋_GB2312" w:cs="仿宋_GB2312"/>
          <w:b w:val="0"/>
          <w:kern w:val="2"/>
          <w:sz w:val="32"/>
          <w:szCs w:val="32"/>
          <w:lang w:val="en-US" w:eastAsia="zh-CN" w:bidi="ar-SA"/>
        </w:rPr>
        <w:t>我院在建好一流课程《毛泽东思想和中国特色社会主义理论体系概论》《思想政治理论课实践教学》的同时，积极推进《马克思主义基本原理》《中国近现代史纲要》《思想道德与法治》的网络课程建设。今年共投入7.2万元，重新拍摄和建设《毛泽东思想和中国特色社会主义理论体系概论》《习近平新时代中国特色社会主义思想概论》的线上课程，目前此项工作已经圆满完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560" w:lineRule="exact"/>
        <w:ind w:left="0" w:right="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kern w:val="2"/>
          <w:sz w:val="32"/>
          <w:szCs w:val="32"/>
          <w:lang w:val="en-US" w:eastAsia="zh-CN" w:bidi="ar-SA"/>
        </w:rPr>
        <w:t>第三，深化推进思政专业课程建设。</w:t>
      </w:r>
      <w:r>
        <w:rPr>
          <w:rFonts w:hint="eastAsia" w:ascii="仿宋_GB2312" w:hAnsi="仿宋_GB2312" w:eastAsia="仿宋_GB2312" w:cs="仿宋_GB2312"/>
          <w:b w:val="0"/>
          <w:kern w:val="2"/>
          <w:sz w:val="32"/>
          <w:szCs w:val="32"/>
          <w:lang w:val="en-US" w:eastAsia="zh-CN" w:bidi="ar-SA"/>
        </w:rPr>
        <w:t>经过马院全体老师努力，思政专业课程建设成效显著。一年来，我们持续建设省一流课程</w:t>
      </w:r>
      <w:r>
        <w:rPr>
          <w:rFonts w:hint="eastAsia" w:ascii="仿宋_GB2312" w:hAnsi="仿宋_GB2312" w:eastAsia="仿宋_GB2312" w:cs="仿宋_GB2312"/>
          <w:b w:val="0"/>
          <w:bCs w:val="0"/>
          <w:sz w:val="32"/>
          <w:szCs w:val="32"/>
          <w:lang w:val="en-US" w:eastAsia="zh-CN"/>
        </w:rPr>
        <w:t>《思想政治教育方法论》《思想政治教育学原理》《科学社会主义》《马克思主义发展史》这四门专业课程建设。投入4.5万建设《思想政治教育学原理》课程，投入14.7万建设《思想政治教育方法论》《浙西南革命精神专论》和《中国古代史》三门课的知识图谱。对《社会学概论》《马克思主义哲学》《政治学》《中国古代史》《西方哲学史》《浙西南革命精神专论》这六门线上课程继续建设，鼓励申报校级精品课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560" w:lineRule="exact"/>
        <w:ind w:left="0" w:right="0"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第四，有效推进通识课建设。</w:t>
      </w:r>
      <w:r>
        <w:rPr>
          <w:rFonts w:hint="eastAsia" w:ascii="仿宋_GB2312" w:hAnsi="仿宋_GB2312" w:eastAsia="仿宋_GB2312" w:cs="仿宋_GB2312"/>
          <w:b w:val="0"/>
          <w:kern w:val="2"/>
          <w:sz w:val="32"/>
          <w:szCs w:val="32"/>
          <w:lang w:val="en-US" w:eastAsia="zh-CN" w:bidi="ar-SA"/>
        </w:rPr>
        <w:t>一年来，我们共开设《浙西南革命精神专论》《马克思主义宗教观》《新中国史》《中国共产党历史》《社会主义发展史》《改革开放史》六门通识课教学。线上课程《新中国史》《浙西南革命精神专论》运行有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Autospacing="0" w:afterAutospacing="0" w:line="560" w:lineRule="exact"/>
        <w:ind w:left="0" w:right="0" w:firstLine="640" w:firstLineChars="20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第五，持续开展瓯江思政大讲坛活动。</w:t>
      </w:r>
      <w:r>
        <w:rPr>
          <w:rFonts w:hint="eastAsia" w:ascii="仿宋_GB2312" w:hAnsi="仿宋_GB2312" w:eastAsia="仿宋_GB2312" w:cs="仿宋_GB2312"/>
          <w:b w:val="0"/>
          <w:kern w:val="2"/>
          <w:sz w:val="32"/>
          <w:szCs w:val="32"/>
          <w:lang w:val="en-US" w:eastAsia="zh-CN" w:bidi="ar-SA"/>
        </w:rPr>
        <w:t>一年来，我们邀请国内外知名学者，组织举办了3场瓯江思政大讲坛。分别为4月26日晚，特邀宁波大学马克思主义学院院长李包庚教授作题为《智慧和韬略：“两个大局”背景下的人类命运共同体》专题讲座。5月26日晚上，温州大学马克思主义学院学科带头人、浙江省高校中国近现代史研究会副会长孙武安教授作题为《百年大党的革命问题》专题讲座。11月15日晚上，邀请哈尔滨工业大学解保军教授做《马克思恩格斯的生态生产力思想及其当代发展》的专题讲座。</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三、强化教学管理，提升课堂教学效度</w:t>
      </w:r>
    </w:p>
    <w:p>
      <w:pPr>
        <w:pStyle w:val="2"/>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楷体" w:hAnsi="楷体" w:eastAsia="楷体" w:cs="楷体"/>
          <w:b w:val="0"/>
          <w:bCs w:val="0"/>
          <w:kern w:val="2"/>
          <w:sz w:val="32"/>
          <w:szCs w:val="32"/>
          <w:lang w:val="en-US" w:eastAsia="zh-CN" w:bidi="ar-SA"/>
        </w:rPr>
        <w:t>一是落实集体备课制度。</w:t>
      </w:r>
      <w:r>
        <w:rPr>
          <w:rFonts w:hint="eastAsia" w:ascii="仿宋_GB2312" w:hAnsi="仿宋_GB2312" w:eastAsia="仿宋_GB2312" w:cs="仿宋_GB2312"/>
          <w:kern w:val="2"/>
          <w:sz w:val="32"/>
          <w:szCs w:val="32"/>
          <w:lang w:val="en-US" w:eastAsia="zh-CN" w:bidi="ar-SA"/>
        </w:rPr>
        <w:t>2024年，学院统一部署各思政课教研室集体备课工作，要求各教研室科学落实集体备课任务，提高集体备课质量。一年来，六个思政课教研室分别采取措施，专题研讨将习近平在浙江、浙西南革命精神、社会主义核心价值观、宗教观、党纪教育等融入思政课教学。上半年，我们共投入资金4.65万，购置一批思政课教学资源，助力思政课程质量提升。</w:t>
      </w:r>
    </w:p>
    <w:p>
      <w:pPr>
        <w:pStyle w:val="2"/>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形势政策教研室，完成并制定了《聚焦两会 践行社会主义核心价值观》《从世界百年变局看三大全球倡议》《学习领会党的二十届三中全会精神》和《中东地区局势及其对全球战略格局的影响》的形势政策课件和教案，在全校范围内进行了宣讲。</w:t>
      </w:r>
    </w:p>
    <w:p>
      <w:pPr>
        <w:pStyle w:val="2"/>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楷体" w:hAnsi="楷体" w:eastAsia="楷体" w:cs="楷体"/>
          <w:b w:val="0"/>
          <w:bCs w:val="0"/>
          <w:kern w:val="2"/>
          <w:sz w:val="32"/>
          <w:szCs w:val="32"/>
          <w:lang w:val="en-US" w:eastAsia="zh-CN" w:bidi="ar-SA"/>
        </w:rPr>
        <w:t>二是加强教学督查。</w:t>
      </w:r>
      <w:r>
        <w:rPr>
          <w:rFonts w:hint="eastAsia" w:ascii="仿宋_GB2312" w:hAnsi="仿宋_GB2312" w:eastAsia="仿宋_GB2312" w:cs="仿宋_GB2312"/>
          <w:kern w:val="2"/>
          <w:sz w:val="32"/>
          <w:szCs w:val="32"/>
          <w:lang w:val="en-US" w:eastAsia="zh-CN" w:bidi="ar-SA"/>
        </w:rPr>
        <w:t>马院坚持推门听课制度，所有教师的课堂具有开放性，领导教师可以随时推门听课。一年来，马院教师听课数超过500多人次，学院共开展了4场学生期中教学座谈会，2场期中教师教学座谈会，及时掌握学生课堂学习情况和教师课堂上课情况，及时反馈学生、教师反映问题。学院共开展教学工作专题会议7次，教师开展公开课示范课8次，开展现场听课评课10余次。</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 w:hAnsi="楷体" w:eastAsia="楷体" w:cs="楷体"/>
          <w:b w:val="0"/>
          <w:bCs w:val="0"/>
          <w:sz w:val="32"/>
          <w:szCs w:val="32"/>
          <w:lang w:val="en-US" w:eastAsia="zh-CN"/>
        </w:rPr>
        <w:t>三是强化组织建设。</w:t>
      </w:r>
      <w:r>
        <w:rPr>
          <w:rFonts w:hint="eastAsia" w:ascii="仿宋_GB2312" w:hAnsi="仿宋_GB2312" w:eastAsia="仿宋_GB2312" w:cs="仿宋_GB2312"/>
          <w:color w:val="auto"/>
          <w:sz w:val="32"/>
          <w:szCs w:val="32"/>
          <w:lang w:val="en-US" w:eastAsia="zh-CN"/>
        </w:rPr>
        <w:t>加强建</w:t>
      </w:r>
      <w:r>
        <w:rPr>
          <w:rFonts w:hint="eastAsia" w:ascii="仿宋_GB2312" w:hAnsi="仿宋_GB2312" w:eastAsia="仿宋_GB2312" w:cs="仿宋_GB2312"/>
          <w:sz w:val="32"/>
          <w:szCs w:val="32"/>
          <w:lang w:val="en-US" w:eastAsia="zh-CN"/>
        </w:rPr>
        <w:t>设</w:t>
      </w:r>
      <w:r>
        <w:rPr>
          <w:rFonts w:hint="eastAsia" w:ascii="仿宋_GB2312" w:hAnsi="仿宋_GB2312" w:eastAsia="仿宋_GB2312" w:cs="仿宋_GB2312"/>
          <w:color w:val="auto"/>
          <w:sz w:val="32"/>
          <w:szCs w:val="32"/>
          <w:lang w:val="en-US" w:eastAsia="zh-CN"/>
        </w:rPr>
        <w:t>马克思主义基本原理、毛泽东思想和中国特色社会主义理论体系概论、习近平新时代中国特色社会主义思想概论、中国近现代史纲要、思想道德与法治和形势政策课六个教研室。同时，成立了思政系专业课教研室和实践中心。为了加强组织管理，学院为各教研室配备了教研室主任，明确教研室的工作职责。</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四、抓好思政课程赛事，提升实践育人质量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color w:val="auto"/>
          <w:kern w:val="2"/>
          <w:sz w:val="32"/>
          <w:szCs w:val="32"/>
          <w:lang w:val="en-US" w:eastAsia="zh-CN" w:bidi="ar-SA"/>
        </w:rPr>
        <w:t>一年来，我们分别举办主题为“教科产创新谋发展，“红绿金”三色绘共富”“发展新质生产力  赋能‘浙丽’现代化”两场思政课社会实践报告大赛，大赛取得圆满成功。下半年，我院发动并组织我校学生参加卡尔·马克思杯”浙江省大学生理论知识竞赛。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 w:val="0"/>
          <w:color w:val="auto"/>
          <w:kern w:val="2"/>
          <w:sz w:val="32"/>
          <w:szCs w:val="32"/>
          <w:lang w:val="en-US" w:eastAsia="zh-CN" w:bidi="ar-SA"/>
        </w:rPr>
        <w:t>为提高学生的“山区情怀”，深入领悟“浙西南革命精神”，感受新时代带给山区人民的生活，我们举办主题为“传承弘扬浙西南革命精神 喜迎新中国成立75周年”“学习习近平总书记回信精神 共话畲汉团结与特色发展”的现场教学活动，近百名师生分别赴遂昌和景宁开展重走红军路、追忆革命烈士等活动。我院黄萍、吕苏等老师带领思政课学生赴浙西南革命根据地纪念馆，结合德法课第三章“继承优良传统  弘扬中国精神”主题，开展现场教学活动，共同缅怀革命先烈光荣事迹。</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五、提高教师科研能力，加强师资队伍建设</w:t>
      </w:r>
    </w:p>
    <w:p>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（一）邀请名家入校指导，实现教学科研融合发展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color w:val="auto"/>
          <w:kern w:val="2"/>
          <w:sz w:val="32"/>
          <w:szCs w:val="32"/>
          <w:lang w:val="en-US" w:eastAsia="zh-CN" w:bidi="ar-SA"/>
        </w:rPr>
      </w:pPr>
      <w:r>
        <w:rPr>
          <w:rFonts w:hint="eastAsia" w:ascii="仿宋_GB2312" w:hAnsi="仿宋_GB2312" w:eastAsia="仿宋_GB2312" w:cs="仿宋_GB2312"/>
          <w:b w:val="0"/>
          <w:color w:val="auto"/>
          <w:kern w:val="2"/>
          <w:sz w:val="32"/>
          <w:szCs w:val="32"/>
          <w:lang w:val="en-US" w:eastAsia="zh-CN" w:bidi="ar-SA"/>
        </w:rPr>
        <w:t>一是以科研促教学，提升思政课课堂“马”味。邀请国内知名马克思主义研究专家进行交流，提高我校思政课教师的理论素养、政治涵养，不断增强教师课堂的“马”味。2024年上半年，我们邀请了国内马学科顶级专家、长江学者刘同舫教授赴我校进行现场科研指导；邀请了知名专家李包庚进行科研项目申报指导；邀请了东华理工大学马院院长华启和来校进行项目申报辅导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color w:val="auto"/>
          <w:kern w:val="2"/>
          <w:sz w:val="32"/>
          <w:szCs w:val="32"/>
          <w:lang w:val="en-US" w:eastAsia="zh-CN" w:bidi="ar-SA"/>
        </w:rPr>
      </w:pPr>
      <w:r>
        <w:rPr>
          <w:rFonts w:hint="eastAsia" w:ascii="仿宋_GB2312" w:hAnsi="仿宋_GB2312" w:eastAsia="仿宋_GB2312" w:cs="仿宋_GB2312"/>
          <w:b w:val="0"/>
          <w:color w:val="auto"/>
          <w:kern w:val="2"/>
          <w:sz w:val="32"/>
          <w:szCs w:val="32"/>
          <w:lang w:val="en-US" w:eastAsia="zh-CN" w:bidi="ar-SA"/>
        </w:rPr>
        <w:t>二是加强教改项目管理。我院老师6个教学改革项目顺利结项，1个项目因负责老师临近退休而自行终止。申报省教改项目10项，申报智慧课程项目3项。</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（二）加强教师队伍建设，提高教师综合素质</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积极招才，鼓励教师进修。通过内培外引，解决师资严重不足、师资质量不高的问题。通过“送出去”和“引进来”双向培养，提高教师教学能力。2024年，我院引进陈婷婷博士。下半年，向云发、胡月芬、姜益琳博士毕业返校工作，目前共有南云雁、李鹏、周之新三人正在攻读博士学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第二，加强调研,鼓励教师到兄弟院校交流学习。一年来，我们组织教师到上海华东师范大学、上海财经大学、上海师范大学、绍兴文理学院等进行交流活动。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第三,以赛促改，开展思政课教学</w:t>
      </w:r>
      <w:r>
        <w:rPr>
          <w:rFonts w:hint="eastAsia" w:ascii="仿宋_GB2312" w:hAnsi="仿宋_GB2312" w:eastAsia="仿宋_GB2312" w:cs="仿宋_GB2312"/>
          <w:sz w:val="32"/>
          <w:szCs w:val="32"/>
          <w:lang w:val="en-US" w:eastAsia="zh-CN"/>
        </w:rPr>
        <w:t>大比武活动。2024年上半年制定了《丽水学院第三届思政课教师教学大赛方案》。马院和教师发展中心联合举办思政课教学大比武，马克思主义学院6名教师分获一二等奖。通过大赛，促使思政课教师改革教学内容设计、教学手段、教学方法等，实现课堂实效提升。刘静荣老师参加长三角师范院校教师智慧教学大赛二等奖。</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采取“一对一”帮扶，帮助青年教师成长成才。针对部分青年教师刚从事思政课教学，课堂教学经验不足的现实问题。安排经验丰富的老教师吴春莺、曹寄奴、朱晓虹分别指导胡月芬、季亮和刘静荣，对她们进行帮扶。</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六、推进专业整改工作，强化思政专业建设</w:t>
      </w:r>
    </w:p>
    <w:p>
      <w:pPr>
        <w:keepNext w:val="0"/>
        <w:keepLines w:val="0"/>
        <w:pageBreakBefore w:val="0"/>
        <w:widowControl w:val="0"/>
        <w:kinsoku/>
        <w:wordWrap/>
        <w:overflowPunct/>
        <w:topLinePunct w:val="0"/>
        <w:autoSpaceDE/>
        <w:autoSpaceDN/>
        <w:bidi w:val="0"/>
        <w:adjustRightInd/>
        <w:snapToGrid/>
        <w:spacing w:line="560" w:lineRule="exact"/>
        <w:ind w:firstLine="566" w:firstLineChars="177"/>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思政专业积极应对2023年的本科审核评估和专业认证工作。本着“评建结合、以评促建、以评促强”的思路，以系统性思维方式，将两项工作协调推进，顺利完成既定目标。</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kern w:val="0"/>
          <w:sz w:val="32"/>
          <w:szCs w:val="32"/>
          <w:lang w:val="en-US" w:eastAsia="zh-CN"/>
        </w:rPr>
      </w:pPr>
      <w:r>
        <w:rPr>
          <w:rFonts w:hint="eastAsia" w:ascii="仿宋_GB2312" w:hAnsi="仿宋_GB2312" w:eastAsia="仿宋_GB2312" w:cs="仿宋_GB2312"/>
          <w:b/>
          <w:bCs/>
          <w:color w:val="000000"/>
          <w:kern w:val="0"/>
          <w:sz w:val="32"/>
          <w:szCs w:val="32"/>
          <w:lang w:val="en-US" w:eastAsia="zh-CN" w:bidi="ar"/>
        </w:rPr>
        <w:t xml:space="preserve">   </w:t>
      </w:r>
      <w:r>
        <w:rPr>
          <w:rFonts w:hint="eastAsia" w:ascii="仿宋_GB2312" w:hAnsi="仿宋_GB2312" w:eastAsia="仿宋_GB2312" w:cs="仿宋_GB2312"/>
          <w:b/>
          <w:kern w:val="0"/>
          <w:sz w:val="32"/>
          <w:szCs w:val="32"/>
          <w:lang w:val="en-US" w:eastAsia="zh-CN"/>
        </w:rPr>
        <w:t xml:space="preserve"> </w:t>
      </w:r>
      <w:r>
        <w:rPr>
          <w:rFonts w:hint="eastAsia" w:ascii="楷体" w:hAnsi="楷体" w:eastAsia="楷体" w:cs="楷体"/>
          <w:b w:val="0"/>
          <w:bCs w:val="0"/>
          <w:sz w:val="32"/>
          <w:szCs w:val="32"/>
          <w:lang w:val="en-US" w:eastAsia="zh-CN"/>
        </w:rPr>
        <w:t>（一）明确培养目标，优化培养模式</w:t>
      </w:r>
    </w:p>
    <w:p>
      <w:pPr>
        <w:pStyle w:val="6"/>
        <w:keepNext w:val="0"/>
        <w:keepLines w:val="0"/>
        <w:pageBreakBefore w:val="0"/>
        <w:kinsoku/>
        <w:wordWrap/>
        <w:overflowPunct/>
        <w:topLinePunct w:val="0"/>
        <w:autoSpaceDE/>
        <w:autoSpaceDN/>
        <w:bidi w:val="0"/>
        <w:adjustRightInd/>
        <w:snapToGrid/>
        <w:spacing w:line="560" w:lineRule="exact"/>
        <w:ind w:left="120" w:right="117" w:firstLine="561"/>
        <w:jc w:val="both"/>
        <w:textAlignment w:val="auto"/>
        <w:rPr>
          <w:rFonts w:hint="eastAsia" w:ascii="仿宋_GB2312" w:hAnsi="仿宋_GB2312" w:eastAsia="仿宋_GB2312" w:cs="仿宋_GB2312"/>
          <w:b/>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
        </w:rPr>
        <w:t>思想政治教育专业本年度严格按照人才培养方案完成全部教学任务。</w:t>
      </w:r>
      <w:r>
        <w:rPr>
          <w:rFonts w:hint="eastAsia" w:ascii="仿宋_GB2312" w:hAnsi="仿宋_GB2312" w:eastAsia="仿宋_GB2312" w:cs="仿宋_GB2312"/>
          <w:color w:val="auto"/>
          <w:spacing w:val="-9"/>
          <w:sz w:val="32"/>
          <w:szCs w:val="32"/>
          <w:highlight w:val="none"/>
          <w:lang w:val="en-US" w:eastAsia="zh-Hans"/>
        </w:rPr>
        <w:t>思政</w:t>
      </w:r>
      <w:r>
        <w:rPr>
          <w:rFonts w:hint="eastAsia" w:ascii="仿宋_GB2312" w:hAnsi="仿宋_GB2312" w:eastAsia="仿宋_GB2312" w:cs="仿宋_GB2312"/>
          <w:color w:val="auto"/>
          <w:spacing w:val="-9"/>
          <w:sz w:val="32"/>
          <w:szCs w:val="32"/>
          <w:highlight w:val="none"/>
          <w:lang w:val="en-US"/>
        </w:rPr>
        <w:t>专业人才</w:t>
      </w:r>
      <w:r>
        <w:rPr>
          <w:rFonts w:hint="eastAsia" w:ascii="仿宋_GB2312" w:hAnsi="仿宋_GB2312" w:eastAsia="仿宋_GB2312" w:cs="仿宋_GB2312"/>
          <w:color w:val="auto"/>
          <w:spacing w:val="-9"/>
          <w:sz w:val="32"/>
          <w:szCs w:val="32"/>
          <w:highlight w:val="none"/>
          <w:lang w:val="en-US" w:eastAsia="zh-Hans"/>
        </w:rPr>
        <w:t>培养方案立足</w:t>
      </w:r>
      <w:r>
        <w:rPr>
          <w:rFonts w:hint="eastAsia" w:ascii="仿宋_GB2312" w:hAnsi="仿宋_GB2312" w:eastAsia="仿宋_GB2312" w:cs="仿宋_GB2312"/>
          <w:color w:val="auto"/>
          <w:spacing w:val="-9"/>
          <w:sz w:val="32"/>
          <w:szCs w:val="32"/>
          <w:highlight w:val="none"/>
          <w:lang w:val="en-US"/>
        </w:rPr>
        <w:t>学校办学定位</w:t>
      </w:r>
      <w:r>
        <w:rPr>
          <w:rFonts w:hint="eastAsia" w:ascii="仿宋_GB2312" w:hAnsi="仿宋_GB2312" w:eastAsia="仿宋_GB2312" w:cs="仿宋_GB2312"/>
          <w:color w:val="auto"/>
          <w:spacing w:val="-9"/>
          <w:sz w:val="32"/>
          <w:szCs w:val="32"/>
          <w:highlight w:val="none"/>
          <w:lang w:val="en-US" w:eastAsia="zh-Hans"/>
        </w:rPr>
        <w:t>，面向</w:t>
      </w:r>
      <w:r>
        <w:rPr>
          <w:rFonts w:hint="eastAsia" w:ascii="仿宋_GB2312" w:hAnsi="仿宋_GB2312" w:eastAsia="仿宋_GB2312" w:cs="仿宋_GB2312"/>
          <w:color w:val="auto"/>
          <w:spacing w:val="-9"/>
          <w:sz w:val="32"/>
          <w:szCs w:val="32"/>
          <w:highlight w:val="none"/>
          <w:lang w:val="en-US"/>
        </w:rPr>
        <w:t>社会经济发展需要，将人才</w:t>
      </w:r>
      <w:r>
        <w:rPr>
          <w:rFonts w:hint="eastAsia" w:ascii="仿宋_GB2312" w:hAnsi="仿宋_GB2312" w:eastAsia="仿宋_GB2312" w:cs="仿宋_GB2312"/>
          <w:color w:val="auto"/>
          <w:spacing w:val="-9"/>
          <w:sz w:val="32"/>
          <w:szCs w:val="32"/>
          <w:highlight w:val="none"/>
          <w:lang w:val="en-US" w:eastAsia="zh-Hans"/>
        </w:rPr>
        <w:t>培养</w:t>
      </w:r>
      <w:r>
        <w:rPr>
          <w:rFonts w:hint="eastAsia" w:ascii="仿宋_GB2312" w:hAnsi="仿宋_GB2312" w:eastAsia="仿宋_GB2312" w:cs="仿宋_GB2312"/>
          <w:color w:val="auto"/>
          <w:spacing w:val="-9"/>
          <w:sz w:val="32"/>
          <w:szCs w:val="32"/>
          <w:highlight w:val="none"/>
          <w:lang w:val="en-US"/>
        </w:rPr>
        <w:t>目标定位于</w:t>
      </w:r>
      <w:r>
        <w:rPr>
          <w:rFonts w:hint="eastAsia" w:ascii="仿宋_GB2312" w:hAnsi="仿宋_GB2312" w:eastAsia="仿宋_GB2312" w:cs="仿宋_GB2312"/>
          <w:color w:val="auto"/>
          <w:spacing w:val="-9"/>
          <w:sz w:val="32"/>
          <w:szCs w:val="32"/>
          <w:highlight w:val="none"/>
          <w:lang w:val="en-US" w:eastAsia="zh-CN"/>
        </w:rPr>
        <w:t>立足丽水，</w:t>
      </w:r>
      <w:r>
        <w:rPr>
          <w:rFonts w:hint="eastAsia" w:ascii="仿宋_GB2312" w:hAnsi="仿宋_GB2312" w:eastAsia="仿宋_GB2312" w:cs="仿宋_GB2312"/>
          <w:color w:val="auto"/>
          <w:spacing w:val="-9"/>
          <w:sz w:val="32"/>
          <w:szCs w:val="32"/>
          <w:highlight w:val="none"/>
          <w:lang w:val="en-US"/>
        </w:rPr>
        <w:t>面向浙江、辐射全国的基础教育，培养有理想信念、有道德情操、有扎实学识、有仁爱之心的中学思想政治课教师</w:t>
      </w:r>
      <w:r>
        <w:rPr>
          <w:rFonts w:hint="eastAsia" w:ascii="仿宋_GB2312" w:hAnsi="仿宋_GB2312" w:eastAsia="仿宋_GB2312" w:cs="仿宋_GB2312"/>
          <w:color w:val="auto"/>
          <w:spacing w:val="-9"/>
          <w:sz w:val="32"/>
          <w:szCs w:val="32"/>
          <w:highlight w:val="none"/>
          <w:lang w:val="en-US" w:eastAsia="zh-Hans"/>
        </w:rPr>
        <w:t>。</w:t>
      </w:r>
      <w:r>
        <w:rPr>
          <w:rFonts w:hint="eastAsia" w:ascii="仿宋_GB2312" w:hAnsi="仿宋_GB2312" w:eastAsia="仿宋_GB2312" w:cs="仿宋_GB2312"/>
          <w:color w:val="auto"/>
          <w:spacing w:val="-9"/>
          <w:sz w:val="32"/>
          <w:szCs w:val="32"/>
          <w:highlight w:val="none"/>
          <w:lang w:val="en-US" w:eastAsia="zh-CN"/>
        </w:rPr>
        <w:t>根据专家建议和发展实际，本专业</w:t>
      </w:r>
      <w:r>
        <w:rPr>
          <w:rFonts w:hint="eastAsia" w:ascii="仿宋_GB2312" w:hAnsi="仿宋_GB2312" w:eastAsia="仿宋_GB2312" w:cs="仿宋_GB2312"/>
          <w:color w:val="auto"/>
          <w:spacing w:val="-9"/>
          <w:sz w:val="32"/>
          <w:szCs w:val="32"/>
          <w:highlight w:val="none"/>
          <w:lang w:val="en-US"/>
        </w:rPr>
        <w:t>建构起“一二三四”立体化人才培养模式</w:t>
      </w:r>
      <w:r>
        <w:rPr>
          <w:rFonts w:hint="eastAsia" w:ascii="仿宋_GB2312" w:hAnsi="仿宋_GB2312" w:eastAsia="仿宋_GB2312" w:cs="仿宋_GB2312"/>
          <w:color w:val="auto"/>
          <w:spacing w:val="-9"/>
          <w:sz w:val="32"/>
          <w:szCs w:val="32"/>
          <w:highlight w:val="none"/>
          <w:lang w:val="en-US" w:eastAsia="zh-Hans"/>
        </w:rPr>
        <w:t>：</w:t>
      </w:r>
      <w:r>
        <w:rPr>
          <w:rFonts w:hint="eastAsia" w:ascii="仿宋_GB2312" w:hAnsi="仿宋_GB2312" w:eastAsia="仿宋_GB2312" w:cs="仿宋_GB2312"/>
          <w:color w:val="auto"/>
          <w:spacing w:val="-9"/>
          <w:sz w:val="32"/>
          <w:szCs w:val="32"/>
          <w:highlight w:val="none"/>
          <w:lang w:val="en-US"/>
        </w:rPr>
        <w:t>一个目标，</w:t>
      </w:r>
      <w:r>
        <w:rPr>
          <w:rFonts w:hint="eastAsia" w:ascii="仿宋_GB2312" w:hAnsi="仿宋_GB2312" w:eastAsia="仿宋_GB2312" w:cs="仿宋_GB2312"/>
          <w:color w:val="auto"/>
          <w:spacing w:val="-9"/>
          <w:sz w:val="32"/>
          <w:szCs w:val="32"/>
          <w:highlight w:val="none"/>
          <w:lang w:val="en-US" w:eastAsia="zh-Hans"/>
        </w:rPr>
        <w:t>即</w:t>
      </w:r>
      <w:r>
        <w:rPr>
          <w:rFonts w:hint="eastAsia" w:ascii="仿宋_GB2312" w:hAnsi="仿宋_GB2312" w:eastAsia="仿宋_GB2312" w:cs="仿宋_GB2312"/>
          <w:color w:val="auto"/>
          <w:spacing w:val="-9"/>
          <w:sz w:val="32"/>
          <w:szCs w:val="32"/>
          <w:highlight w:val="none"/>
          <w:lang w:val="en-US"/>
        </w:rPr>
        <w:t>主要培养高素质专业化中学思想政治课教师；两个平台，即“行知精神”育人平台和“</w:t>
      </w:r>
      <w:r>
        <w:rPr>
          <w:rFonts w:hint="eastAsia" w:ascii="仿宋_GB2312" w:hAnsi="仿宋_GB2312" w:eastAsia="仿宋_GB2312" w:cs="仿宋_GB2312"/>
          <w:color w:val="auto"/>
          <w:spacing w:val="-9"/>
          <w:sz w:val="32"/>
          <w:szCs w:val="32"/>
          <w:highlight w:val="none"/>
          <w:lang w:val="en-US" w:eastAsia="zh-CN"/>
        </w:rPr>
        <w:t>山区情怀</w:t>
      </w:r>
      <w:r>
        <w:rPr>
          <w:rFonts w:hint="eastAsia" w:ascii="仿宋_GB2312" w:hAnsi="仿宋_GB2312" w:eastAsia="仿宋_GB2312" w:cs="仿宋_GB2312"/>
          <w:color w:val="auto"/>
          <w:spacing w:val="-9"/>
          <w:sz w:val="32"/>
          <w:szCs w:val="32"/>
          <w:highlight w:val="none"/>
          <w:lang w:val="en-US"/>
        </w:rPr>
        <w:t>”育人平台；三个特色，即“红色”铸魂、“绿色”引领、“金色”奠基；四项保证，即保证专业发展有特色、</w:t>
      </w:r>
      <w:r>
        <w:rPr>
          <w:rFonts w:hint="eastAsia" w:ascii="仿宋_GB2312" w:hAnsi="仿宋_GB2312" w:eastAsia="仿宋_GB2312" w:cs="仿宋_GB2312"/>
          <w:color w:val="auto"/>
          <w:spacing w:val="-9"/>
          <w:sz w:val="32"/>
          <w:szCs w:val="32"/>
          <w:highlight w:val="none"/>
          <w:lang w:val="en-US" w:eastAsia="zh-Hans"/>
        </w:rPr>
        <w:t>保证</w:t>
      </w:r>
      <w:r>
        <w:rPr>
          <w:rFonts w:hint="eastAsia" w:ascii="仿宋_GB2312" w:hAnsi="仿宋_GB2312" w:eastAsia="仿宋_GB2312" w:cs="仿宋_GB2312"/>
          <w:color w:val="auto"/>
          <w:spacing w:val="-9"/>
          <w:sz w:val="32"/>
          <w:szCs w:val="32"/>
          <w:highlight w:val="none"/>
          <w:lang w:val="en-US"/>
        </w:rPr>
        <w:t>课程建设高标准、</w:t>
      </w:r>
      <w:r>
        <w:rPr>
          <w:rFonts w:hint="eastAsia" w:ascii="仿宋_GB2312" w:hAnsi="仿宋_GB2312" w:eastAsia="仿宋_GB2312" w:cs="仿宋_GB2312"/>
          <w:color w:val="auto"/>
          <w:spacing w:val="-9"/>
          <w:sz w:val="32"/>
          <w:szCs w:val="32"/>
          <w:highlight w:val="none"/>
          <w:lang w:val="en-US" w:eastAsia="zh-Hans"/>
        </w:rPr>
        <w:t>保证</w:t>
      </w:r>
      <w:r>
        <w:rPr>
          <w:rFonts w:hint="eastAsia" w:ascii="仿宋_GB2312" w:hAnsi="仿宋_GB2312" w:eastAsia="仿宋_GB2312" w:cs="仿宋_GB2312"/>
          <w:color w:val="auto"/>
          <w:spacing w:val="-9"/>
          <w:sz w:val="32"/>
          <w:szCs w:val="32"/>
          <w:highlight w:val="none"/>
          <w:lang w:val="en-US"/>
        </w:rPr>
        <w:t>技能训练高质量</w:t>
      </w:r>
      <w:r>
        <w:rPr>
          <w:rFonts w:hint="eastAsia" w:ascii="仿宋_GB2312" w:hAnsi="仿宋_GB2312" w:eastAsia="仿宋_GB2312" w:cs="仿宋_GB2312"/>
          <w:color w:val="auto"/>
          <w:spacing w:val="-9"/>
          <w:sz w:val="32"/>
          <w:szCs w:val="32"/>
          <w:highlight w:val="none"/>
          <w:lang w:val="en-US" w:eastAsia="zh-Hans"/>
        </w:rPr>
        <w:t>、保证</w:t>
      </w:r>
      <w:r>
        <w:rPr>
          <w:rFonts w:hint="eastAsia" w:ascii="仿宋_GB2312" w:hAnsi="仿宋_GB2312" w:eastAsia="仿宋_GB2312" w:cs="仿宋_GB2312"/>
          <w:color w:val="auto"/>
          <w:spacing w:val="-9"/>
          <w:sz w:val="32"/>
          <w:szCs w:val="32"/>
          <w:highlight w:val="none"/>
          <w:lang w:val="en-US"/>
        </w:rPr>
        <w:t>就业渠道宽口径。</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（二）加强学风建设，重视师范技能养成</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重视学风建设，从学生入校开始，学院要求学生做好学习规划，鼓励学生考研考公考编，引导</w:t>
      </w:r>
      <w:r>
        <w:rPr>
          <w:rFonts w:hint="eastAsia" w:ascii="仿宋_GB2312" w:hAnsi="仿宋_GB2312" w:eastAsia="仿宋_GB2312" w:cs="仿宋_GB2312"/>
          <w:b w:val="0"/>
          <w:bCs w:val="0"/>
          <w:color w:val="000000"/>
          <w:kern w:val="0"/>
          <w:sz w:val="32"/>
          <w:szCs w:val="32"/>
          <w:lang w:val="en-US" w:eastAsia="zh-CN" w:bidi="ar"/>
        </w:rPr>
        <w:t>学生</w:t>
      </w:r>
      <w:r>
        <w:rPr>
          <w:rFonts w:hint="eastAsia" w:ascii="仿宋_GB2312" w:hAnsi="仿宋_GB2312" w:eastAsia="仿宋_GB2312" w:cs="仿宋_GB2312"/>
          <w:color w:val="000000"/>
          <w:kern w:val="0"/>
          <w:sz w:val="32"/>
          <w:szCs w:val="32"/>
          <w:lang w:val="en-US" w:eastAsia="zh-CN" w:bidi="ar"/>
        </w:rPr>
        <w:t>开展创新创业活动。2020级学生44人，其中考上研究生4人，占比为10%。为2021级考研做好前期准备，邀请辅导专家和优秀学长开设相关讲座3场。根据《丽水学院马克思主义学院2023届毕业论文撰写实施方案》《丽水学院马克思主义学院思想政治教育专业指导教师资格审查条例》等文件，对毕业论文选题、开题、答辩等环节进行全过程</w:t>
      </w:r>
      <w:r>
        <w:rPr>
          <w:rFonts w:hint="eastAsia" w:ascii="仿宋_GB2312" w:hAnsi="仿宋_GB2312" w:eastAsia="仿宋_GB2312" w:cs="仿宋_GB2312"/>
          <w:color w:val="000000"/>
          <w:kern w:val="0"/>
          <w:sz w:val="32"/>
          <w:szCs w:val="32"/>
          <w:lang w:val="en-US" w:eastAsia="zh-Hans" w:bidi="ar"/>
        </w:rPr>
        <w:t>规范</w:t>
      </w:r>
      <w:r>
        <w:rPr>
          <w:rFonts w:hint="eastAsia" w:ascii="仿宋_GB2312" w:hAnsi="仿宋_GB2312" w:eastAsia="仿宋_GB2312" w:cs="仿宋_GB2312"/>
          <w:color w:val="000000"/>
          <w:kern w:val="0"/>
          <w:sz w:val="32"/>
          <w:szCs w:val="32"/>
          <w:lang w:val="en-US" w:eastAsia="zh-CN" w:bidi="ar"/>
        </w:rPr>
        <w:t>化管理。我们不断规范“三习”工作，加强实践基地建设。顺利完成思政2021、2022、2023年的级的教育见习工作，学生的师范实践技能得到较大提高。一年来，我院积极组织学生参加师范生技能大赛。陈心如同学荣获浙江省师范生技能大赛一等奖、长三角师范生教学基本功大赛中荣获二等奖。</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七、推进大中小学思政教育一体化建设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丽水学院马克思主义学院是浙江省大中小学思政教育一体化联盟副理事长单位，也是丽水市大中小学思政课一体化建设研究中心（以下简称“中心”）。中心负责人龚志伟教授多次代表中心在省市各级平台做经验交流和报告。</w:t>
      </w:r>
      <w:r>
        <w:rPr>
          <w:rFonts w:hint="eastAsia" w:ascii="仿宋_GB2312" w:hAnsi="仿宋_GB2312" w:eastAsia="仿宋_GB2312" w:cs="仿宋_GB2312"/>
          <w:color w:val="000000"/>
          <w:kern w:val="0"/>
          <w:sz w:val="32"/>
          <w:szCs w:val="32"/>
          <w:lang w:val="en-US" w:eastAsia="zh-CN" w:bidi="ar"/>
        </w:rPr>
        <w:t>2024年，我们积极推进大中小学思政教育一体化中心的工作，取得了一定的成绩。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b w:val="0"/>
          <w:bCs w:val="0"/>
          <w:sz w:val="32"/>
          <w:szCs w:val="32"/>
          <w:lang w:val="en-US" w:eastAsia="zh-CN"/>
        </w:rPr>
        <w:t>一是搭建一体化合作平台，制定一体化建设实施方案，整合一体化教学资源，推进思政课整体布局。</w:t>
      </w:r>
      <w:r>
        <w:rPr>
          <w:rFonts w:hint="eastAsia" w:ascii="仿宋_GB2312" w:hAnsi="仿宋_GB2312" w:eastAsia="仿宋_GB2312" w:cs="仿宋_GB2312"/>
          <w:color w:val="000000"/>
          <w:kern w:val="0"/>
          <w:sz w:val="32"/>
          <w:szCs w:val="32"/>
          <w:lang w:val="en-US" w:eastAsia="zh-CN" w:bidi="ar"/>
        </w:rPr>
        <w:t>协助浙江省大中小学思政教育一体化联盟建成浙江省首个大中小学思政教育一体化联盟“大思政”实践教学基地（丽水二中），建成浙江省首个校外“大思政课”实践教学基地（丽水市人大践行全过程人民民主服务中心）。在争取省级支持上，浙江省大中小学思政教育一体化联盟已经初步决定，将今年第四次研究会暨年度总结大会放在丽水召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b w:val="0"/>
          <w:bCs w:val="0"/>
          <w:sz w:val="32"/>
          <w:szCs w:val="32"/>
          <w:lang w:val="en-US" w:eastAsia="zh-CN"/>
        </w:rPr>
        <w:t>二是基地建设有成果。</w:t>
      </w:r>
      <w:r>
        <w:rPr>
          <w:rFonts w:hint="eastAsia" w:ascii="仿宋_GB2312" w:hAnsi="仿宋_GB2312" w:eastAsia="仿宋_GB2312" w:cs="仿宋_GB2312"/>
          <w:color w:val="000000"/>
          <w:kern w:val="0"/>
          <w:sz w:val="32"/>
          <w:szCs w:val="32"/>
          <w:lang w:val="en-US" w:eastAsia="zh-CN" w:bidi="ar"/>
        </w:rPr>
        <w:t>上半年，我们联合教育局、市人大，将丽水市人大践行全过程人民民主服务中心建设成为全省首个校外“大思政课”实践教学基地。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b w:val="0"/>
          <w:bCs w:val="0"/>
          <w:sz w:val="32"/>
          <w:szCs w:val="32"/>
          <w:lang w:val="en-US" w:eastAsia="zh-CN"/>
        </w:rPr>
        <w:t>三是组织申报项目有成效。</w:t>
      </w:r>
      <w:r>
        <w:rPr>
          <w:rFonts w:hint="eastAsia" w:ascii="仿宋_GB2312" w:hAnsi="仿宋_GB2312" w:eastAsia="仿宋_GB2312" w:cs="仿宋_GB2312"/>
          <w:color w:val="000000"/>
          <w:kern w:val="0"/>
          <w:sz w:val="32"/>
          <w:szCs w:val="32"/>
          <w:lang w:val="en-US" w:eastAsia="zh-CN" w:bidi="ar"/>
        </w:rPr>
        <w:t>上半年，在学校领导叶华松书记等人的大力支持下，中心与丽水市教育局、市社科联共同发布了项目申报通知，共收到全市大中小学教师申报的研究项目47项，目前推荐申报浙江省研究项目47项。</w:t>
      </w:r>
    </w:p>
    <w:p>
      <w:pPr>
        <w:keepNext w:val="0"/>
        <w:keepLines w:val="0"/>
        <w:pageBreakBefore w:val="0"/>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b w:val="0"/>
          <w:bCs w:val="0"/>
          <w:sz w:val="32"/>
          <w:szCs w:val="32"/>
          <w:lang w:val="en-US" w:eastAsia="zh-CN"/>
        </w:rPr>
        <w:t>四是组织示范“金课”金课大赛有成绩。</w:t>
      </w:r>
      <w:r>
        <w:rPr>
          <w:rFonts w:hint="eastAsia" w:ascii="仿宋_GB2312" w:hAnsi="仿宋_GB2312" w:eastAsia="仿宋_GB2312" w:cs="仿宋_GB2312"/>
          <w:color w:val="000000"/>
          <w:kern w:val="0"/>
          <w:sz w:val="32"/>
          <w:szCs w:val="32"/>
          <w:lang w:val="en-US" w:eastAsia="zh-CN" w:bidi="ar"/>
        </w:rPr>
        <w:t>2024年，中心与教育局共同组织了全市大中小学思政课一体化示范“金课”展示活动，共收集各类师范金课37项。我院教师获得浙江省大中小学思政课一体化示范“金课”二等奖1项、丽水市大中小学思政课一体化示范“金课”一等奖2项。</w:t>
      </w:r>
    </w:p>
    <w:p>
      <w:pPr>
        <w:keepNext w:val="0"/>
        <w:keepLines w:val="0"/>
        <w:pageBreakBefore w:val="0"/>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楷体" w:hAnsi="楷体" w:eastAsia="楷体" w:cs="楷体"/>
          <w:b w:val="0"/>
          <w:bCs w:val="0"/>
          <w:sz w:val="32"/>
          <w:szCs w:val="32"/>
          <w:lang w:val="en-US" w:eastAsia="zh-CN"/>
        </w:rPr>
        <w:t>五是团队建设有推进。</w:t>
      </w:r>
      <w:r>
        <w:rPr>
          <w:rFonts w:hint="eastAsia" w:ascii="仿宋_GB2312" w:hAnsi="仿宋_GB2312" w:eastAsia="仿宋_GB2312" w:cs="仿宋_GB2312"/>
          <w:color w:val="000000"/>
          <w:kern w:val="0"/>
          <w:sz w:val="32"/>
          <w:szCs w:val="32"/>
          <w:lang w:val="en-US" w:eastAsia="zh-CN" w:bidi="ar"/>
        </w:rPr>
        <w:t>通过努力，我们已经形成了一支大中小学思政教育一体化的研究团队，也形成了涵盖大中小学思政教师的大中小学思政课一体化建设团队。龚志伟教授领衔的“红绿古·浙丽思”团队获浙江省大中小学思政课教师一体化示范团队。</w:t>
      </w:r>
    </w:p>
    <w:p>
      <w:pPr>
        <w:keepNext w:val="0"/>
        <w:keepLines w:val="0"/>
        <w:pageBreakBefore w:val="0"/>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val="0"/>
          <w:bCs w:val="0"/>
          <w:sz w:val="32"/>
          <w:szCs w:val="32"/>
          <w:lang w:val="en-US" w:eastAsia="zh-CN"/>
        </w:rPr>
        <w:t>六是特色工作有成绩。</w:t>
      </w:r>
      <w:r>
        <w:rPr>
          <w:rFonts w:hint="eastAsia" w:ascii="仿宋_GB2312" w:hAnsi="仿宋_GB2312" w:eastAsia="仿宋_GB2312" w:cs="仿宋_GB2312"/>
          <w:color w:val="000000"/>
          <w:kern w:val="0"/>
          <w:sz w:val="32"/>
          <w:szCs w:val="32"/>
          <w:lang w:val="en-US" w:eastAsia="zh-CN" w:bidi="ar"/>
        </w:rPr>
        <w:t>一年来我们分别与缙云湖川中学、青田石帆教育集团、缙云盘溪中学开展“大手拉小手，浙丽绘同心”“大手拉小手，侨见浙丽行”“大手拉小手，青春筑梦行”等大中小学思政教育一体化建设活动，活动成效显著，影响广大，被浙江省级媒体潮新闻、学习强国等媒体报道宣传。</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八、存在不足和改进措施</w:t>
      </w:r>
    </w:p>
    <w:p>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（一）存在不足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val="0"/>
          <w:bCs/>
          <w:sz w:val="32"/>
          <w:szCs w:val="32"/>
          <w:lang w:val="en-US" w:eastAsia="zh-CN"/>
        </w:rPr>
        <w:t>1.理论学习和研究需要进一步加强。</w:t>
      </w:r>
      <w:r>
        <w:rPr>
          <w:rFonts w:hint="eastAsia" w:ascii="仿宋_GB2312" w:hAnsi="仿宋_GB2312" w:eastAsia="仿宋_GB2312" w:cs="仿宋_GB2312"/>
          <w:bCs/>
          <w:sz w:val="32"/>
          <w:szCs w:val="32"/>
          <w:lang w:val="en-US" w:eastAsia="zh-CN"/>
        </w:rPr>
        <w:t>理论学习存在浅尝辄止的现象，没有系统深入学习理论，结合专业进行研究性学习不够。理论与实践结合不到位，存在理论与实践脱节的现象。</w:t>
      </w:r>
    </w:p>
    <w:p>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2.缺乏具有标志性的科研成果。虽然发表了2篇学术论文，获得马研会征文二等奖，但没有申报国家社科基金项目，没有高层次的科研成果。</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lang w:val="en-US" w:eastAsia="zh-CN" w:bidi="ar-SA"/>
        </w:rPr>
        <w:t>3.教学管理效度有待进一步提升。教学管理队伍亟需完善，</w:t>
      </w:r>
      <w:r>
        <w:rPr>
          <w:rFonts w:hint="eastAsia" w:ascii="仿宋_GB2312" w:hAnsi="仿宋_GB2312" w:eastAsia="仿宋_GB2312" w:cs="仿宋_GB2312"/>
          <w:b w:val="0"/>
          <w:bCs w:val="0"/>
          <w:color w:val="000000"/>
          <w:kern w:val="0"/>
          <w:sz w:val="32"/>
          <w:szCs w:val="32"/>
          <w:lang w:val="en-US" w:eastAsia="zh-CN"/>
        </w:rPr>
        <w:t>马院教学管理队伍中的教务人员年龄偏大、人数偏少，没有配置专职的教务科科长，教学管理队伍力量比较薄弱。</w:t>
      </w:r>
      <w:r>
        <w:rPr>
          <w:rFonts w:hint="eastAsia" w:ascii="仿宋_GB2312" w:hAnsi="仿宋_GB2312" w:eastAsia="仿宋_GB2312" w:cs="仿宋_GB2312"/>
          <w:b w:val="0"/>
          <w:bCs w:val="0"/>
          <w:color w:val="000000"/>
          <w:kern w:val="0"/>
          <w:sz w:val="32"/>
          <w:szCs w:val="32"/>
        </w:rPr>
        <w:t>没有探索出行之有效的方法措施，引导教师提升日常教学工作成绩，没能很好展示教学成果。</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val="0"/>
          <w:bCs w:val="0"/>
          <w:color w:val="000000"/>
          <w:kern w:val="0"/>
          <w:sz w:val="32"/>
          <w:szCs w:val="32"/>
          <w:lang w:val="en-US" w:eastAsia="zh-CN" w:bidi="ar-SA"/>
        </w:rPr>
        <w:t>4.思政课建设工作还需加强。</w:t>
      </w:r>
      <w:r>
        <w:rPr>
          <w:rFonts w:hint="eastAsia" w:ascii="仿宋_GB2312" w:hAnsi="仿宋_GB2312" w:eastAsia="仿宋_GB2312" w:cs="仿宋_GB2312"/>
          <w:color w:val="000000"/>
          <w:kern w:val="0"/>
          <w:sz w:val="32"/>
          <w:szCs w:val="32"/>
          <w:lang w:val="en-US" w:eastAsia="zh-CN" w:bidi="ar-SA"/>
        </w:rPr>
        <w:t>思政课的思政引领力首先体现在课堂教学效果之中，而提升思政课教学实效性需遵循思政课创新发展规律。但是，我们在督查的过程中发现，我校学生对思政课的理解存在偏差、少部分教师上课质量不高，这导致我校部分思政课课堂的上座率、抬头率、点头率均不高。极少数课堂，教师管教师讲，学生管学生干自己的事，思政课教学效果十分不理想。</w:t>
      </w:r>
    </w:p>
    <w:p>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（二）改进措施</w:t>
      </w:r>
    </w:p>
    <w:p>
      <w:pPr>
        <w:pStyle w:val="2"/>
        <w:keepNext w:val="0"/>
        <w:keepLines w:val="0"/>
        <w:pageBreakBefore w:val="0"/>
        <w:kinsoku/>
        <w:wordWrap/>
        <w:overflowPunct/>
        <w:topLinePunct w:val="0"/>
        <w:autoSpaceDE/>
        <w:autoSpaceDN/>
        <w:bidi w:val="0"/>
        <w:spacing w:line="560" w:lineRule="exact"/>
        <w:ind w:left="0" w:right="0"/>
        <w:jc w:val="both"/>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1.加强理论学习，注重理论与实践结合。认真学习经典著作，深邃自己的理论视野，提升自身理论素养。在实践中，要善于抓住社会发展的热点问题，主动研究新近现实问题。将理论与实践有效结合，以马克思主义方法理论科学处理工作和研究。</w:t>
      </w:r>
    </w:p>
    <w:p>
      <w:pPr>
        <w:pStyle w:val="2"/>
        <w:keepNext w:val="0"/>
        <w:keepLines w:val="0"/>
        <w:pageBreakBefore w:val="0"/>
        <w:kinsoku/>
        <w:wordWrap/>
        <w:overflowPunct/>
        <w:topLinePunct w:val="0"/>
        <w:autoSpaceDE/>
        <w:autoSpaceDN/>
        <w:bidi w:val="0"/>
        <w:spacing w:line="560" w:lineRule="exact"/>
        <w:ind w:left="0" w:right="0"/>
        <w:jc w:val="both"/>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2.加强专业学习，耐心做好科研工作。</w:t>
      </w:r>
      <w:r>
        <w:rPr>
          <w:rFonts w:hint="eastAsia" w:ascii="仿宋_GB2312" w:hAnsi="仿宋_GB2312" w:eastAsia="仿宋_GB2312" w:cs="仿宋_GB2312"/>
          <w:color w:val="000000"/>
          <w:kern w:val="0"/>
          <w:sz w:val="32"/>
          <w:szCs w:val="32"/>
        </w:rPr>
        <w:t>调整好心态</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科学合理安排各项工作，在保质保量完成教学管理工作的同时，</w:t>
      </w:r>
      <w:r>
        <w:rPr>
          <w:rFonts w:hint="eastAsia" w:ascii="仿宋_GB2312" w:hAnsi="仿宋_GB2312" w:eastAsia="仿宋_GB2312" w:cs="仿宋_GB2312"/>
          <w:color w:val="000000"/>
          <w:kern w:val="0"/>
          <w:sz w:val="32"/>
          <w:szCs w:val="32"/>
        </w:rPr>
        <w:t>做好个人教学工作和科研工作。</w:t>
      </w:r>
      <w:r>
        <w:rPr>
          <w:rFonts w:hint="eastAsia" w:ascii="仿宋_GB2312" w:hAnsi="仿宋_GB2312" w:eastAsia="仿宋_GB2312" w:cs="仿宋_GB2312"/>
          <w:color w:val="000000"/>
          <w:kern w:val="0"/>
          <w:sz w:val="32"/>
          <w:szCs w:val="32"/>
          <w:lang w:val="en-US" w:eastAsia="zh-CN"/>
        </w:rPr>
        <w:t>争取在2025年以发表2-3篇高质量学术论文，积极申报国家社科基金项目。</w:t>
      </w:r>
    </w:p>
    <w:p>
      <w:pPr>
        <w:keepNext w:val="0"/>
        <w:keepLines w:val="0"/>
        <w:pageBreakBefore w:val="0"/>
        <w:widowControl/>
        <w:kinsoku/>
        <w:wordWrap/>
        <w:overflowPunct/>
        <w:topLinePunct w:val="0"/>
        <w:autoSpaceDE/>
        <w:autoSpaceDN/>
        <w:bidi w:val="0"/>
        <w:spacing w:line="560" w:lineRule="exact"/>
        <w:ind w:firstLine="480"/>
        <w:jc w:val="both"/>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323232"/>
          <w:kern w:val="2"/>
          <w:sz w:val="32"/>
          <w:szCs w:val="32"/>
          <w:lang w:val="en-US" w:eastAsia="zh-CN"/>
        </w:rPr>
        <w:t>3</w:t>
      </w:r>
      <w:r>
        <w:rPr>
          <w:rFonts w:hint="eastAsia" w:ascii="仿宋_GB2312" w:hAnsi="仿宋_GB2312" w:eastAsia="仿宋_GB2312" w:cs="仿宋_GB2312"/>
          <w:b w:val="0"/>
          <w:bCs w:val="0"/>
          <w:color w:val="000000"/>
          <w:kern w:val="0"/>
          <w:sz w:val="32"/>
          <w:szCs w:val="32"/>
          <w:lang w:val="en-US" w:eastAsia="zh-CN" w:bidi="ar-SA"/>
        </w:rPr>
        <w:t>.不断完善制度建设，加强教学管理队伍建设。加强教学管理队伍建设。争取政策，配齐配强教学管理队伍，提高教学管理工作成效。加强与教学主管部门的沟通交流，提高教学管理工作效率，简化教学管理程序，减轻不必要的教师压力，提高教师的教学荣誉感。加强与各教研室的沟通交流，建立机制，提高教研室教研活动的质量和效益，不断提高教师教学质量。</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4.提高思政课堂实效，完善思政课程体系。一是</w:t>
      </w:r>
      <w:r>
        <w:rPr>
          <w:rFonts w:hint="eastAsia" w:ascii="仿宋_GB2312" w:hAnsi="仿宋_GB2312" w:eastAsia="仿宋_GB2312" w:cs="仿宋_GB2312"/>
          <w:color w:val="000000"/>
          <w:kern w:val="0"/>
          <w:sz w:val="32"/>
          <w:szCs w:val="32"/>
          <w:lang w:val="en-US" w:eastAsia="zh-CN" w:bidi="ar-SA"/>
        </w:rPr>
        <w:t xml:space="preserve">提高思政课课堂效度，以教研室为依托，采取集体备课、磨课、评课等形式开展教学研究活动，重点在于改善授课方法、改变授课形式、丰富授课内容等，切实提高思政课堂教学效果。二是狠抓课程建设，提高思政课课堂质量。深化推进《马克思主义基本原理》《毛泽东思想和中国特色社会主义理论体系概论》《习近平新时代中国特色社会主义思想概论》《思想道德与法治》《近现代史纲要》五门本科生思政主干课程和《新时代中国特色社会主义理论与实践》《马克思主义与社会科学方法论》《自然辩证法概论》等3门硕士生思政课课程建设，不断提高课堂教学质量。优化《浙西南革命精神专论》《马克思主义宗教观》《新中国史》《改革开放史》《中国共产党历史》《社会主义发展史》等通识课程，争取建设校本通识课程。  精心建构全域思政课堂，协同创新“一体两翼”课程体系，“一体”即五门本科思政主干课和三门研究生思政课的课堂教学，“两翼”即为马克思主义理论和地方特色的两类通识课，重点关注“四史”课程建设。立体构建“三三三”实践体系，进一步优化升级思想政治理论课实践课程；打造优质思政课赛事体系，大力促进第一课堂与第二课堂同向同行发展。 </w:t>
      </w:r>
    </w:p>
    <w:p>
      <w:pPr>
        <w:keepNext w:val="0"/>
        <w:keepLines w:val="0"/>
        <w:pageBreakBefore w:val="0"/>
        <w:kinsoku/>
        <w:wordWrap/>
        <w:overflowPunct/>
        <w:topLinePunct w:val="0"/>
        <w:autoSpaceDE/>
        <w:autoSpaceDN/>
        <w:bidi w:val="0"/>
        <w:spacing w:line="560" w:lineRule="exact"/>
        <w:ind w:left="0" w:right="0" w:firstLine="640" w:firstLineChars="200"/>
        <w:jc w:val="both"/>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color w:val="000000"/>
          <w:kern w:val="0"/>
          <w:sz w:val="32"/>
          <w:szCs w:val="32"/>
        </w:rPr>
        <w:t>借此机会，感谢一直以来关心关注本人发展的组织</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领导</w:t>
      </w:r>
      <w:r>
        <w:rPr>
          <w:rFonts w:hint="eastAsia" w:ascii="仿宋_GB2312" w:hAnsi="仿宋_GB2312" w:eastAsia="仿宋_GB2312" w:cs="仿宋_GB2312"/>
          <w:color w:val="000000"/>
          <w:kern w:val="0"/>
          <w:sz w:val="32"/>
          <w:szCs w:val="32"/>
          <w:lang w:val="en-US" w:eastAsia="zh-CN"/>
        </w:rPr>
        <w:t>和老师，谢谢大家</w:t>
      </w:r>
      <w:r>
        <w:rPr>
          <w:rFonts w:hint="eastAsia" w:ascii="仿宋_GB2312" w:hAnsi="仿宋_GB2312" w:eastAsia="仿宋_GB2312" w:cs="仿宋_GB2312"/>
          <w:color w:val="000000"/>
          <w:kern w:val="0"/>
          <w:sz w:val="32"/>
          <w:szCs w:val="32"/>
        </w:rPr>
        <w:t>！</w:t>
      </w:r>
    </w:p>
    <w:p>
      <w:pPr>
        <w:keepNext w:val="0"/>
        <w:keepLines w:val="0"/>
        <w:pageBreakBefore w:val="0"/>
        <w:kinsoku/>
        <w:wordWrap/>
        <w:overflowPunct/>
        <w:topLinePunct w:val="0"/>
        <w:autoSpaceDE/>
        <w:autoSpaceDN/>
        <w:bidi w:val="0"/>
        <w:spacing w:line="560" w:lineRule="exact"/>
        <w:ind w:left="0" w:right="0"/>
        <w:jc w:val="both"/>
        <w:textAlignment w:val="auto"/>
        <w:rPr>
          <w:rFonts w:hint="eastAsia" w:ascii="仿宋_GB2312" w:hAnsi="仿宋_GB2312" w:eastAsia="仿宋_GB2312" w:cs="仿宋_GB2312"/>
          <w:b w:val="0"/>
          <w:bCs w:val="0"/>
          <w:kern w:val="2"/>
          <w:sz w:val="32"/>
          <w:szCs w:val="32"/>
          <w:lang w:val="en-US" w:eastAsia="zh-CN" w:bidi="ar-SA"/>
        </w:rPr>
      </w:pPr>
    </w:p>
    <w:sectPr>
      <w:footerReference r:id="rId3" w:type="default"/>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971670"/>
    </w:sdtPr>
    <w:sdtContent>
      <w:p>
        <w:pPr>
          <w:pStyle w:val="10"/>
          <w:jc w:val="center"/>
        </w:pPr>
        <w:r>
          <w:fldChar w:fldCharType="begin"/>
        </w:r>
        <w:r>
          <w:instrText xml:space="preserve"> PAGE   \* MERGEFORMAT </w:instrText>
        </w:r>
        <w:r>
          <w:fldChar w:fldCharType="separate"/>
        </w:r>
        <w:r>
          <w:rPr>
            <w:lang w:val="zh-CN"/>
          </w:rPr>
          <w:t>11</w:t>
        </w:r>
        <w:r>
          <w:rPr>
            <w:lang w:val="zh-CN"/>
          </w:rPr>
          <w:fldChar w:fldCharType="end"/>
        </w:r>
      </w:p>
    </w:sdtContent>
  </w:sdt>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41087"/>
    <w:rsid w:val="000074F9"/>
    <w:rsid w:val="00030EEF"/>
    <w:rsid w:val="00032B42"/>
    <w:rsid w:val="00034658"/>
    <w:rsid w:val="00035282"/>
    <w:rsid w:val="00045379"/>
    <w:rsid w:val="000474E0"/>
    <w:rsid w:val="000629C1"/>
    <w:rsid w:val="000821B4"/>
    <w:rsid w:val="00090A5B"/>
    <w:rsid w:val="00097667"/>
    <w:rsid w:val="000B2949"/>
    <w:rsid w:val="000B6170"/>
    <w:rsid w:val="000B64CB"/>
    <w:rsid w:val="000C2B57"/>
    <w:rsid w:val="000D65BC"/>
    <w:rsid w:val="000E68D5"/>
    <w:rsid w:val="000F251B"/>
    <w:rsid w:val="001124C5"/>
    <w:rsid w:val="00120E0C"/>
    <w:rsid w:val="001402B6"/>
    <w:rsid w:val="001403C9"/>
    <w:rsid w:val="001531D7"/>
    <w:rsid w:val="00153F7A"/>
    <w:rsid w:val="001545CC"/>
    <w:rsid w:val="00170A0B"/>
    <w:rsid w:val="00171E1C"/>
    <w:rsid w:val="0017793C"/>
    <w:rsid w:val="001A0697"/>
    <w:rsid w:val="001A3936"/>
    <w:rsid w:val="001B03AB"/>
    <w:rsid w:val="001C44A9"/>
    <w:rsid w:val="001D60D2"/>
    <w:rsid w:val="001E1FEE"/>
    <w:rsid w:val="001F1F81"/>
    <w:rsid w:val="001F3CC4"/>
    <w:rsid w:val="001F4558"/>
    <w:rsid w:val="00205DAC"/>
    <w:rsid w:val="00212209"/>
    <w:rsid w:val="00213C56"/>
    <w:rsid w:val="00214F1A"/>
    <w:rsid w:val="002174C1"/>
    <w:rsid w:val="00221FEE"/>
    <w:rsid w:val="00247E75"/>
    <w:rsid w:val="002532E3"/>
    <w:rsid w:val="002637F9"/>
    <w:rsid w:val="002715BF"/>
    <w:rsid w:val="002917B9"/>
    <w:rsid w:val="00291BBB"/>
    <w:rsid w:val="002A5F7A"/>
    <w:rsid w:val="002B35CB"/>
    <w:rsid w:val="002D0C0C"/>
    <w:rsid w:val="002E3F1F"/>
    <w:rsid w:val="002E6900"/>
    <w:rsid w:val="00301C8F"/>
    <w:rsid w:val="00302282"/>
    <w:rsid w:val="00304E84"/>
    <w:rsid w:val="0030567D"/>
    <w:rsid w:val="003101D8"/>
    <w:rsid w:val="00311445"/>
    <w:rsid w:val="00327A62"/>
    <w:rsid w:val="0033396A"/>
    <w:rsid w:val="00344E3F"/>
    <w:rsid w:val="003527A9"/>
    <w:rsid w:val="00353905"/>
    <w:rsid w:val="00363A74"/>
    <w:rsid w:val="0036622A"/>
    <w:rsid w:val="003755C4"/>
    <w:rsid w:val="00376D69"/>
    <w:rsid w:val="00377FCD"/>
    <w:rsid w:val="00390894"/>
    <w:rsid w:val="003964F3"/>
    <w:rsid w:val="003B2092"/>
    <w:rsid w:val="003B43D9"/>
    <w:rsid w:val="003D1468"/>
    <w:rsid w:val="003E0CDD"/>
    <w:rsid w:val="003E13CF"/>
    <w:rsid w:val="003E5C32"/>
    <w:rsid w:val="003E6AA3"/>
    <w:rsid w:val="003F632D"/>
    <w:rsid w:val="0040118B"/>
    <w:rsid w:val="00401B3F"/>
    <w:rsid w:val="00405434"/>
    <w:rsid w:val="00414B8C"/>
    <w:rsid w:val="00415BEE"/>
    <w:rsid w:val="004221CA"/>
    <w:rsid w:val="00424BD2"/>
    <w:rsid w:val="00431F91"/>
    <w:rsid w:val="004436C2"/>
    <w:rsid w:val="00454AD3"/>
    <w:rsid w:val="0049035C"/>
    <w:rsid w:val="004A2CC4"/>
    <w:rsid w:val="004A68A2"/>
    <w:rsid w:val="004B55C3"/>
    <w:rsid w:val="004B6460"/>
    <w:rsid w:val="004E2D52"/>
    <w:rsid w:val="004E4770"/>
    <w:rsid w:val="004E697B"/>
    <w:rsid w:val="00505EBB"/>
    <w:rsid w:val="00514CA0"/>
    <w:rsid w:val="00514E67"/>
    <w:rsid w:val="00516EF5"/>
    <w:rsid w:val="005202D0"/>
    <w:rsid w:val="005426B5"/>
    <w:rsid w:val="0055043F"/>
    <w:rsid w:val="005521C5"/>
    <w:rsid w:val="00570283"/>
    <w:rsid w:val="00571018"/>
    <w:rsid w:val="005823C8"/>
    <w:rsid w:val="005844D1"/>
    <w:rsid w:val="00586CB6"/>
    <w:rsid w:val="00591444"/>
    <w:rsid w:val="00592860"/>
    <w:rsid w:val="005955A3"/>
    <w:rsid w:val="0059598C"/>
    <w:rsid w:val="0059613F"/>
    <w:rsid w:val="005A472C"/>
    <w:rsid w:val="005A7447"/>
    <w:rsid w:val="005B789D"/>
    <w:rsid w:val="005C22E5"/>
    <w:rsid w:val="005D7D4D"/>
    <w:rsid w:val="005E0A2D"/>
    <w:rsid w:val="005E185C"/>
    <w:rsid w:val="0060269B"/>
    <w:rsid w:val="0061402E"/>
    <w:rsid w:val="00621A63"/>
    <w:rsid w:val="00633E53"/>
    <w:rsid w:val="0063453C"/>
    <w:rsid w:val="006352B6"/>
    <w:rsid w:val="00640DD9"/>
    <w:rsid w:val="0064654E"/>
    <w:rsid w:val="00660F78"/>
    <w:rsid w:val="00670D91"/>
    <w:rsid w:val="006718EC"/>
    <w:rsid w:val="00671D99"/>
    <w:rsid w:val="00672DEE"/>
    <w:rsid w:val="00692BB8"/>
    <w:rsid w:val="006C2D16"/>
    <w:rsid w:val="006C3D43"/>
    <w:rsid w:val="006F1517"/>
    <w:rsid w:val="006F319E"/>
    <w:rsid w:val="006F46DD"/>
    <w:rsid w:val="006F7C5D"/>
    <w:rsid w:val="00703041"/>
    <w:rsid w:val="007138DA"/>
    <w:rsid w:val="00741087"/>
    <w:rsid w:val="007417B5"/>
    <w:rsid w:val="0074598F"/>
    <w:rsid w:val="0074787A"/>
    <w:rsid w:val="00752678"/>
    <w:rsid w:val="0076354F"/>
    <w:rsid w:val="00776533"/>
    <w:rsid w:val="00780A6A"/>
    <w:rsid w:val="00782162"/>
    <w:rsid w:val="007826C6"/>
    <w:rsid w:val="007853C6"/>
    <w:rsid w:val="007864DD"/>
    <w:rsid w:val="007A32DB"/>
    <w:rsid w:val="007A7EA5"/>
    <w:rsid w:val="007B3163"/>
    <w:rsid w:val="007B422A"/>
    <w:rsid w:val="007B7AC7"/>
    <w:rsid w:val="007C02D0"/>
    <w:rsid w:val="007E2919"/>
    <w:rsid w:val="00801BCC"/>
    <w:rsid w:val="00805E68"/>
    <w:rsid w:val="0081295B"/>
    <w:rsid w:val="00812E6F"/>
    <w:rsid w:val="00816F2B"/>
    <w:rsid w:val="00820D6F"/>
    <w:rsid w:val="008344F6"/>
    <w:rsid w:val="00845009"/>
    <w:rsid w:val="00847140"/>
    <w:rsid w:val="008800A2"/>
    <w:rsid w:val="00880275"/>
    <w:rsid w:val="00880AA5"/>
    <w:rsid w:val="008835CE"/>
    <w:rsid w:val="008A09C0"/>
    <w:rsid w:val="008A5E98"/>
    <w:rsid w:val="008B3995"/>
    <w:rsid w:val="008B3BA2"/>
    <w:rsid w:val="008B5691"/>
    <w:rsid w:val="008C183C"/>
    <w:rsid w:val="008E3F57"/>
    <w:rsid w:val="008F0CF3"/>
    <w:rsid w:val="008F11B0"/>
    <w:rsid w:val="008F1324"/>
    <w:rsid w:val="00903104"/>
    <w:rsid w:val="00906AB9"/>
    <w:rsid w:val="00912A7D"/>
    <w:rsid w:val="00923270"/>
    <w:rsid w:val="0092498A"/>
    <w:rsid w:val="009267BF"/>
    <w:rsid w:val="00946FCD"/>
    <w:rsid w:val="00947705"/>
    <w:rsid w:val="00967AB9"/>
    <w:rsid w:val="00973620"/>
    <w:rsid w:val="00975B0F"/>
    <w:rsid w:val="0098086E"/>
    <w:rsid w:val="009973B9"/>
    <w:rsid w:val="009A1328"/>
    <w:rsid w:val="009B1460"/>
    <w:rsid w:val="009E5077"/>
    <w:rsid w:val="009F7F91"/>
    <w:rsid w:val="00A03D78"/>
    <w:rsid w:val="00A06E61"/>
    <w:rsid w:val="00A077B7"/>
    <w:rsid w:val="00A16F7B"/>
    <w:rsid w:val="00A34BBB"/>
    <w:rsid w:val="00A413CB"/>
    <w:rsid w:val="00A436B7"/>
    <w:rsid w:val="00A43B35"/>
    <w:rsid w:val="00A45BFC"/>
    <w:rsid w:val="00A47C9C"/>
    <w:rsid w:val="00A520AD"/>
    <w:rsid w:val="00A5331F"/>
    <w:rsid w:val="00A55606"/>
    <w:rsid w:val="00A76AEE"/>
    <w:rsid w:val="00AA0720"/>
    <w:rsid w:val="00AA370F"/>
    <w:rsid w:val="00AA7030"/>
    <w:rsid w:val="00AB0122"/>
    <w:rsid w:val="00AB2989"/>
    <w:rsid w:val="00AB682D"/>
    <w:rsid w:val="00AC5BAF"/>
    <w:rsid w:val="00AD067F"/>
    <w:rsid w:val="00AD3F9C"/>
    <w:rsid w:val="00AD6659"/>
    <w:rsid w:val="00AD7029"/>
    <w:rsid w:val="00AE32B0"/>
    <w:rsid w:val="00AE42E7"/>
    <w:rsid w:val="00AE5C33"/>
    <w:rsid w:val="00AE5CDD"/>
    <w:rsid w:val="00AE6380"/>
    <w:rsid w:val="00AF1238"/>
    <w:rsid w:val="00B06151"/>
    <w:rsid w:val="00B071C7"/>
    <w:rsid w:val="00B15AB7"/>
    <w:rsid w:val="00B201EA"/>
    <w:rsid w:val="00B3230E"/>
    <w:rsid w:val="00B404A0"/>
    <w:rsid w:val="00B40BE2"/>
    <w:rsid w:val="00B46E74"/>
    <w:rsid w:val="00B531B8"/>
    <w:rsid w:val="00B5525D"/>
    <w:rsid w:val="00B56331"/>
    <w:rsid w:val="00B712A2"/>
    <w:rsid w:val="00B76C9E"/>
    <w:rsid w:val="00B91C02"/>
    <w:rsid w:val="00BA5516"/>
    <w:rsid w:val="00BA5DFA"/>
    <w:rsid w:val="00BB2B06"/>
    <w:rsid w:val="00BC4CE4"/>
    <w:rsid w:val="00BD2B71"/>
    <w:rsid w:val="00BD2B9A"/>
    <w:rsid w:val="00BD4773"/>
    <w:rsid w:val="00BD79FC"/>
    <w:rsid w:val="00BE5AFE"/>
    <w:rsid w:val="00BE65BB"/>
    <w:rsid w:val="00BE7CB4"/>
    <w:rsid w:val="00BF34E1"/>
    <w:rsid w:val="00BF7632"/>
    <w:rsid w:val="00C0322A"/>
    <w:rsid w:val="00C308A7"/>
    <w:rsid w:val="00C30FE0"/>
    <w:rsid w:val="00C43ED8"/>
    <w:rsid w:val="00C52A2C"/>
    <w:rsid w:val="00C62223"/>
    <w:rsid w:val="00C9193F"/>
    <w:rsid w:val="00CA05D7"/>
    <w:rsid w:val="00CA149D"/>
    <w:rsid w:val="00CA20FF"/>
    <w:rsid w:val="00CA42D9"/>
    <w:rsid w:val="00CA7463"/>
    <w:rsid w:val="00CB05DD"/>
    <w:rsid w:val="00CD4DF3"/>
    <w:rsid w:val="00CE1E9D"/>
    <w:rsid w:val="00D01E62"/>
    <w:rsid w:val="00D04670"/>
    <w:rsid w:val="00D208BB"/>
    <w:rsid w:val="00D564A7"/>
    <w:rsid w:val="00D714CF"/>
    <w:rsid w:val="00D726CF"/>
    <w:rsid w:val="00D74ED0"/>
    <w:rsid w:val="00D803F4"/>
    <w:rsid w:val="00D8538A"/>
    <w:rsid w:val="00D8632D"/>
    <w:rsid w:val="00D97201"/>
    <w:rsid w:val="00DA1AC4"/>
    <w:rsid w:val="00DA7478"/>
    <w:rsid w:val="00DB7C61"/>
    <w:rsid w:val="00DC083A"/>
    <w:rsid w:val="00DC4A33"/>
    <w:rsid w:val="00DD420D"/>
    <w:rsid w:val="00DE2ECF"/>
    <w:rsid w:val="00DE39B5"/>
    <w:rsid w:val="00DE7A7C"/>
    <w:rsid w:val="00DF5D21"/>
    <w:rsid w:val="00E019C9"/>
    <w:rsid w:val="00E21C51"/>
    <w:rsid w:val="00E24171"/>
    <w:rsid w:val="00E34AC9"/>
    <w:rsid w:val="00E846E9"/>
    <w:rsid w:val="00EA6CAB"/>
    <w:rsid w:val="00EE0BC6"/>
    <w:rsid w:val="00EE3DF6"/>
    <w:rsid w:val="00EE7D52"/>
    <w:rsid w:val="00EF6BF4"/>
    <w:rsid w:val="00F05695"/>
    <w:rsid w:val="00F10BC6"/>
    <w:rsid w:val="00F164E2"/>
    <w:rsid w:val="00F30890"/>
    <w:rsid w:val="00F31371"/>
    <w:rsid w:val="00F341EA"/>
    <w:rsid w:val="00F3784A"/>
    <w:rsid w:val="00F50534"/>
    <w:rsid w:val="00F536E3"/>
    <w:rsid w:val="00F578BE"/>
    <w:rsid w:val="00F6424F"/>
    <w:rsid w:val="00F83B61"/>
    <w:rsid w:val="00F86B5C"/>
    <w:rsid w:val="00F92E13"/>
    <w:rsid w:val="00F947B9"/>
    <w:rsid w:val="00F94DDA"/>
    <w:rsid w:val="00FC159E"/>
    <w:rsid w:val="00FD7091"/>
    <w:rsid w:val="022D40E3"/>
    <w:rsid w:val="02B318D1"/>
    <w:rsid w:val="03535E49"/>
    <w:rsid w:val="04872110"/>
    <w:rsid w:val="04EF78A2"/>
    <w:rsid w:val="053B45EF"/>
    <w:rsid w:val="071452A2"/>
    <w:rsid w:val="09E27FF8"/>
    <w:rsid w:val="0B380E5B"/>
    <w:rsid w:val="0BD9274B"/>
    <w:rsid w:val="0CC16EEE"/>
    <w:rsid w:val="0CE16E96"/>
    <w:rsid w:val="0D3E216B"/>
    <w:rsid w:val="0FD13717"/>
    <w:rsid w:val="10B31369"/>
    <w:rsid w:val="128E2F21"/>
    <w:rsid w:val="13390CF5"/>
    <w:rsid w:val="13D63EEE"/>
    <w:rsid w:val="13ED5602"/>
    <w:rsid w:val="14D47965"/>
    <w:rsid w:val="154248C3"/>
    <w:rsid w:val="15F44CB8"/>
    <w:rsid w:val="19832E86"/>
    <w:rsid w:val="1B3D0157"/>
    <w:rsid w:val="1F525587"/>
    <w:rsid w:val="208C337E"/>
    <w:rsid w:val="20D61812"/>
    <w:rsid w:val="20D91185"/>
    <w:rsid w:val="25980A97"/>
    <w:rsid w:val="259D28B8"/>
    <w:rsid w:val="26BB6651"/>
    <w:rsid w:val="29641A21"/>
    <w:rsid w:val="2B5D05CB"/>
    <w:rsid w:val="2C8B3256"/>
    <w:rsid w:val="2CAA247E"/>
    <w:rsid w:val="2CE42FD4"/>
    <w:rsid w:val="2DCA4461"/>
    <w:rsid w:val="2F125EAA"/>
    <w:rsid w:val="30611220"/>
    <w:rsid w:val="31086795"/>
    <w:rsid w:val="32D4231B"/>
    <w:rsid w:val="335E4F98"/>
    <w:rsid w:val="345E77F6"/>
    <w:rsid w:val="357E0CF2"/>
    <w:rsid w:val="364926AC"/>
    <w:rsid w:val="36C0550A"/>
    <w:rsid w:val="37694BB8"/>
    <w:rsid w:val="39215856"/>
    <w:rsid w:val="3A0F460A"/>
    <w:rsid w:val="3AFB2D15"/>
    <w:rsid w:val="3CF3496B"/>
    <w:rsid w:val="400A3E39"/>
    <w:rsid w:val="400C7899"/>
    <w:rsid w:val="40A50421"/>
    <w:rsid w:val="4103324B"/>
    <w:rsid w:val="410745A1"/>
    <w:rsid w:val="410A55BB"/>
    <w:rsid w:val="42342841"/>
    <w:rsid w:val="42D534F7"/>
    <w:rsid w:val="42E74F11"/>
    <w:rsid w:val="457F0CD3"/>
    <w:rsid w:val="459A52D9"/>
    <w:rsid w:val="45DD149C"/>
    <w:rsid w:val="45EA388E"/>
    <w:rsid w:val="463C240A"/>
    <w:rsid w:val="490020AA"/>
    <w:rsid w:val="494F6800"/>
    <w:rsid w:val="4A283DA5"/>
    <w:rsid w:val="4A7B4257"/>
    <w:rsid w:val="4DB659E5"/>
    <w:rsid w:val="4E956CE7"/>
    <w:rsid w:val="4EF4364E"/>
    <w:rsid w:val="4F79498A"/>
    <w:rsid w:val="5158340B"/>
    <w:rsid w:val="531000D8"/>
    <w:rsid w:val="53371250"/>
    <w:rsid w:val="5454258E"/>
    <w:rsid w:val="54EB135C"/>
    <w:rsid w:val="554D4919"/>
    <w:rsid w:val="558E76F3"/>
    <w:rsid w:val="57145063"/>
    <w:rsid w:val="58FE0AED"/>
    <w:rsid w:val="58FE20E9"/>
    <w:rsid w:val="5A8A3BC0"/>
    <w:rsid w:val="5BF65064"/>
    <w:rsid w:val="5DBE1C77"/>
    <w:rsid w:val="5E551874"/>
    <w:rsid w:val="611D484F"/>
    <w:rsid w:val="629D6CE0"/>
    <w:rsid w:val="62CD0503"/>
    <w:rsid w:val="653200BF"/>
    <w:rsid w:val="664E3D24"/>
    <w:rsid w:val="676B6BF1"/>
    <w:rsid w:val="6783199D"/>
    <w:rsid w:val="682A71D9"/>
    <w:rsid w:val="6AAD589F"/>
    <w:rsid w:val="6DDD49E7"/>
    <w:rsid w:val="6EDD7BE4"/>
    <w:rsid w:val="6F0E4DA5"/>
    <w:rsid w:val="6F921DAC"/>
    <w:rsid w:val="72BC0DD7"/>
    <w:rsid w:val="732F0BE8"/>
    <w:rsid w:val="75431449"/>
    <w:rsid w:val="7580491B"/>
    <w:rsid w:val="78A14CED"/>
    <w:rsid w:val="794C02BD"/>
    <w:rsid w:val="7BE12A88"/>
    <w:rsid w:val="7C8B524B"/>
    <w:rsid w:val="7E8351F6"/>
    <w:rsid w:val="7F5B19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beforeAutospacing="1" w:afterAutospacing="1"/>
      <w:jc w:val="left"/>
      <w:outlineLvl w:val="0"/>
    </w:pPr>
    <w:rPr>
      <w:rFonts w:hint="eastAsia" w:ascii="宋体" w:hAnsi="宋体"/>
      <w:b/>
      <w:kern w:val="44"/>
      <w:sz w:val="48"/>
      <w:szCs w:val="48"/>
    </w:rPr>
  </w:style>
  <w:style w:type="paragraph" w:styleId="4">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5">
    <w:name w:val="heading 3"/>
    <w:basedOn w:val="1"/>
    <w:next w:val="1"/>
    <w:link w:val="26"/>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567"/>
    </w:pPr>
  </w:style>
  <w:style w:type="paragraph" w:styleId="6">
    <w:name w:val="Body Text"/>
    <w:basedOn w:val="1"/>
    <w:qFormat/>
    <w:uiPriority w:val="1"/>
    <w:rPr>
      <w:sz w:val="28"/>
      <w:szCs w:val="28"/>
    </w:rPr>
  </w:style>
  <w:style w:type="paragraph" w:styleId="7">
    <w:name w:val="Body Text Indent"/>
    <w:basedOn w:val="1"/>
    <w:unhideWhenUsed/>
    <w:qFormat/>
    <w:uiPriority w:val="99"/>
    <w:pPr>
      <w:spacing w:after="120"/>
      <w:ind w:left="420" w:leftChars="200"/>
    </w:pPr>
  </w:style>
  <w:style w:type="paragraph" w:styleId="8">
    <w:name w:val="Body Text Indent 2"/>
    <w:basedOn w:val="1"/>
    <w:qFormat/>
    <w:uiPriority w:val="0"/>
    <w:pPr>
      <w:spacing w:after="120" w:line="480" w:lineRule="auto"/>
      <w:ind w:left="420" w:leftChars="200"/>
    </w:pPr>
  </w:style>
  <w:style w:type="paragraph" w:styleId="9">
    <w:name w:val="Balloon Text"/>
    <w:basedOn w:val="1"/>
    <w:link w:val="39"/>
    <w:semiHidden/>
    <w:unhideWhenUsed/>
    <w:qFormat/>
    <w:uiPriority w:val="99"/>
    <w:rPr>
      <w:sz w:val="18"/>
      <w:szCs w:val="18"/>
    </w:rPr>
  </w:style>
  <w:style w:type="paragraph" w:styleId="10">
    <w:name w:val="footer"/>
    <w:basedOn w:val="1"/>
    <w:link w:val="28"/>
    <w:unhideWhenUsed/>
    <w:qFormat/>
    <w:uiPriority w:val="99"/>
    <w:pPr>
      <w:tabs>
        <w:tab w:val="center" w:pos="4153"/>
        <w:tab w:val="right" w:pos="8306"/>
      </w:tabs>
      <w:snapToGrid w:val="0"/>
      <w:jc w:val="left"/>
    </w:pPr>
    <w:rPr>
      <w:sz w:val="18"/>
      <w:szCs w:val="18"/>
    </w:rPr>
  </w:style>
  <w:style w:type="paragraph" w:styleId="11">
    <w:name w:val="header"/>
    <w:basedOn w:val="1"/>
    <w:link w:val="2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3">
    <w:name w:val="Body Text First Indent 2"/>
    <w:basedOn w:val="7"/>
    <w:qFormat/>
    <w:uiPriority w:val="0"/>
    <w:pPr>
      <w:spacing w:after="0" w:line="580" w:lineRule="exact"/>
      <w:ind w:left="0" w:leftChars="0" w:firstLine="420" w:firstLineChars="200"/>
    </w:pPr>
    <w:rPr>
      <w:rFonts w:ascii="仿宋_GB2312" w:hAnsi="Times New Roman" w:eastAsia="仿宋_GB2312"/>
      <w:sz w:val="31"/>
      <w:szCs w:val="2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333333"/>
      <w:u w:val="none"/>
    </w:rPr>
  </w:style>
  <w:style w:type="character" w:styleId="19">
    <w:name w:val="Emphasis"/>
    <w:basedOn w:val="16"/>
    <w:qFormat/>
    <w:uiPriority w:val="20"/>
    <w:rPr>
      <w:i/>
      <w:iCs/>
    </w:rPr>
  </w:style>
  <w:style w:type="character" w:styleId="20">
    <w:name w:val="HTML Definition"/>
    <w:basedOn w:val="16"/>
    <w:semiHidden/>
    <w:unhideWhenUsed/>
    <w:qFormat/>
    <w:uiPriority w:val="99"/>
  </w:style>
  <w:style w:type="character" w:styleId="21">
    <w:name w:val="HTML Acronym"/>
    <w:basedOn w:val="16"/>
    <w:semiHidden/>
    <w:unhideWhenUsed/>
    <w:qFormat/>
    <w:uiPriority w:val="99"/>
  </w:style>
  <w:style w:type="character" w:styleId="22">
    <w:name w:val="HTML Variable"/>
    <w:basedOn w:val="16"/>
    <w:semiHidden/>
    <w:unhideWhenUsed/>
    <w:qFormat/>
    <w:uiPriority w:val="99"/>
  </w:style>
  <w:style w:type="character" w:styleId="23">
    <w:name w:val="Hyperlink"/>
    <w:basedOn w:val="16"/>
    <w:semiHidden/>
    <w:unhideWhenUsed/>
    <w:qFormat/>
    <w:uiPriority w:val="99"/>
    <w:rPr>
      <w:color w:val="333333"/>
      <w:u w:val="none"/>
    </w:rPr>
  </w:style>
  <w:style w:type="character" w:styleId="24">
    <w:name w:val="HTML Code"/>
    <w:basedOn w:val="16"/>
    <w:semiHidden/>
    <w:unhideWhenUsed/>
    <w:qFormat/>
    <w:uiPriority w:val="99"/>
    <w:rPr>
      <w:rFonts w:ascii="Courier New" w:hAnsi="Courier New"/>
      <w:sz w:val="20"/>
    </w:rPr>
  </w:style>
  <w:style w:type="character" w:styleId="25">
    <w:name w:val="HTML Cite"/>
    <w:basedOn w:val="16"/>
    <w:semiHidden/>
    <w:unhideWhenUsed/>
    <w:qFormat/>
    <w:uiPriority w:val="99"/>
  </w:style>
  <w:style w:type="character" w:customStyle="1" w:styleId="26">
    <w:name w:val="标题 3 Char"/>
    <w:basedOn w:val="16"/>
    <w:link w:val="5"/>
    <w:qFormat/>
    <w:uiPriority w:val="9"/>
    <w:rPr>
      <w:rFonts w:ascii="宋体" w:hAnsi="宋体" w:eastAsia="宋体" w:cs="宋体"/>
      <w:b/>
      <w:bCs/>
      <w:kern w:val="0"/>
      <w:sz w:val="27"/>
      <w:szCs w:val="27"/>
    </w:rPr>
  </w:style>
  <w:style w:type="character" w:customStyle="1" w:styleId="27">
    <w:name w:val="页眉 Char"/>
    <w:basedOn w:val="16"/>
    <w:link w:val="11"/>
    <w:semiHidden/>
    <w:qFormat/>
    <w:uiPriority w:val="99"/>
    <w:rPr>
      <w:rFonts w:ascii="Times New Roman" w:hAnsi="Times New Roman" w:eastAsia="宋体" w:cs="Times New Roman"/>
      <w:sz w:val="18"/>
      <w:szCs w:val="18"/>
    </w:rPr>
  </w:style>
  <w:style w:type="character" w:customStyle="1" w:styleId="28">
    <w:name w:val="页脚 Char"/>
    <w:basedOn w:val="16"/>
    <w:link w:val="10"/>
    <w:qFormat/>
    <w:uiPriority w:val="99"/>
    <w:rPr>
      <w:rFonts w:ascii="Times New Roman" w:hAnsi="Times New Roman" w:eastAsia="宋体" w:cs="Times New Roman"/>
      <w:sz w:val="18"/>
      <w:szCs w:val="18"/>
    </w:rPr>
  </w:style>
  <w:style w:type="character" w:customStyle="1" w:styleId="29">
    <w:name w:val="UserStyle_1"/>
    <w:qFormat/>
    <w:uiPriority w:val="99"/>
  </w:style>
  <w:style w:type="character" w:customStyle="1" w:styleId="30">
    <w:name w:val="item-name"/>
    <w:basedOn w:val="16"/>
    <w:qFormat/>
    <w:uiPriority w:val="0"/>
    <w:rPr>
      <w:sz w:val="22"/>
      <w:szCs w:val="22"/>
    </w:rPr>
  </w:style>
  <w:style w:type="character" w:customStyle="1" w:styleId="31">
    <w:name w:val="item-name1"/>
    <w:basedOn w:val="16"/>
    <w:qFormat/>
    <w:uiPriority w:val="0"/>
  </w:style>
  <w:style w:type="character" w:customStyle="1" w:styleId="32">
    <w:name w:val="item-name2"/>
    <w:basedOn w:val="16"/>
    <w:qFormat/>
    <w:uiPriority w:val="0"/>
  </w:style>
  <w:style w:type="character" w:customStyle="1" w:styleId="33">
    <w:name w:val="item-name3"/>
    <w:basedOn w:val="16"/>
    <w:qFormat/>
    <w:uiPriority w:val="0"/>
  </w:style>
  <w:style w:type="character" w:customStyle="1" w:styleId="34">
    <w:name w:val="xubox_tabnow"/>
    <w:basedOn w:val="16"/>
    <w:qFormat/>
    <w:uiPriority w:val="0"/>
    <w:rPr>
      <w:bdr w:val="single" w:color="CCCCCC" w:sz="6" w:space="0"/>
      <w:shd w:val="clear" w:color="auto" w:fill="FFFFFF"/>
    </w:rPr>
  </w:style>
  <w:style w:type="character" w:customStyle="1" w:styleId="35">
    <w:name w:val="yinti"/>
    <w:basedOn w:val="16"/>
    <w:qFormat/>
    <w:uiPriority w:val="0"/>
    <w:rPr>
      <w:sz w:val="27"/>
      <w:szCs w:val="27"/>
    </w:rPr>
  </w:style>
  <w:style w:type="paragraph" w:customStyle="1" w:styleId="36">
    <w:name w:val="_Style 27"/>
    <w:basedOn w:val="1"/>
    <w:next w:val="1"/>
    <w:qFormat/>
    <w:uiPriority w:val="0"/>
    <w:pPr>
      <w:pBdr>
        <w:bottom w:val="single" w:color="auto" w:sz="6" w:space="1"/>
      </w:pBdr>
      <w:jc w:val="center"/>
    </w:pPr>
    <w:rPr>
      <w:rFonts w:ascii="Arial"/>
      <w:vanish/>
      <w:sz w:val="16"/>
    </w:rPr>
  </w:style>
  <w:style w:type="paragraph" w:customStyle="1" w:styleId="37">
    <w:name w:val="_Style 28"/>
    <w:basedOn w:val="1"/>
    <w:next w:val="1"/>
    <w:qFormat/>
    <w:uiPriority w:val="0"/>
    <w:pPr>
      <w:pBdr>
        <w:top w:val="single" w:color="auto" w:sz="6" w:space="1"/>
      </w:pBdr>
      <w:jc w:val="center"/>
    </w:pPr>
    <w:rPr>
      <w:rFonts w:ascii="Arial"/>
      <w:vanish/>
      <w:sz w:val="16"/>
    </w:rPr>
  </w:style>
  <w:style w:type="paragraph" w:customStyle="1" w:styleId="38">
    <w:name w:val="p_text_indent_2"/>
    <w:basedOn w:val="1"/>
    <w:qFormat/>
    <w:uiPriority w:val="0"/>
    <w:pPr>
      <w:ind w:firstLine="420"/>
      <w:jc w:val="left"/>
    </w:pPr>
    <w:rPr>
      <w:kern w:val="0"/>
    </w:rPr>
  </w:style>
  <w:style w:type="character" w:customStyle="1" w:styleId="39">
    <w:name w:val="批注框文本 Char"/>
    <w:basedOn w:val="16"/>
    <w:link w:val="9"/>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6354</Words>
  <Characters>6435</Characters>
  <Lines>46</Lines>
  <Paragraphs>13</Paragraphs>
  <TotalTime>45</TotalTime>
  <ScaleCrop>false</ScaleCrop>
  <LinksUpToDate>false</LinksUpToDate>
  <CharactersWithSpaces>6451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2019-12-18T15:58:00Z</dcterms:created>
  <dc:creator>Administrator</dc:creator>
  <cp:lastModifiedBy>艾水</cp:lastModifiedBy>
  <dcterms:modified xsi:type="dcterms:W3CDTF">2024-12-27T02:57:15Z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38EF5C1393A546F4BB5E423D45ADFF52</vt:lpwstr>
  </property>
</Properties>
</file>